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0781A">
        <w:trPr>
          <w:trHeight w:hRule="exact" w:val="1528"/>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5543" w:type="dxa"/>
            <w:gridSpan w:val="4"/>
            <w:shd w:val="clear" w:color="000000" w:fill="FFFFFF"/>
            <w:tcMar>
              <w:left w:w="34" w:type="dxa"/>
              <w:right w:w="34" w:type="dxa"/>
            </w:tcMar>
          </w:tcPr>
          <w:p w:rsidR="0000781A" w:rsidRDefault="00FF716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00781A">
        <w:trPr>
          <w:trHeight w:hRule="exact" w:val="138"/>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426" w:type="dxa"/>
          </w:tcPr>
          <w:p w:rsidR="0000781A" w:rsidRDefault="0000781A"/>
        </w:tc>
        <w:tc>
          <w:tcPr>
            <w:tcW w:w="1277" w:type="dxa"/>
          </w:tcPr>
          <w:p w:rsidR="0000781A" w:rsidRDefault="0000781A"/>
        </w:tc>
        <w:tc>
          <w:tcPr>
            <w:tcW w:w="993" w:type="dxa"/>
          </w:tcPr>
          <w:p w:rsidR="0000781A" w:rsidRDefault="0000781A"/>
        </w:tc>
        <w:tc>
          <w:tcPr>
            <w:tcW w:w="2836" w:type="dxa"/>
          </w:tcPr>
          <w:p w:rsidR="0000781A" w:rsidRDefault="0000781A"/>
        </w:tc>
      </w:tr>
      <w:tr w:rsidR="0000781A">
        <w:trPr>
          <w:trHeight w:hRule="exact" w:val="585"/>
        </w:trPr>
        <w:tc>
          <w:tcPr>
            <w:tcW w:w="10221" w:type="dxa"/>
            <w:gridSpan w:val="10"/>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0781A" w:rsidRDefault="00FF71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781A">
        <w:trPr>
          <w:trHeight w:hRule="exact" w:val="314"/>
        </w:trPr>
        <w:tc>
          <w:tcPr>
            <w:tcW w:w="10221" w:type="dxa"/>
            <w:gridSpan w:val="10"/>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0781A">
        <w:trPr>
          <w:trHeight w:hRule="exact" w:val="211"/>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426" w:type="dxa"/>
          </w:tcPr>
          <w:p w:rsidR="0000781A" w:rsidRDefault="0000781A"/>
        </w:tc>
        <w:tc>
          <w:tcPr>
            <w:tcW w:w="1277" w:type="dxa"/>
          </w:tcPr>
          <w:p w:rsidR="0000781A" w:rsidRDefault="0000781A"/>
        </w:tc>
        <w:tc>
          <w:tcPr>
            <w:tcW w:w="993" w:type="dxa"/>
          </w:tcPr>
          <w:p w:rsidR="0000781A" w:rsidRDefault="0000781A"/>
        </w:tc>
        <w:tc>
          <w:tcPr>
            <w:tcW w:w="2836" w:type="dxa"/>
          </w:tcPr>
          <w:p w:rsidR="0000781A" w:rsidRDefault="0000781A"/>
        </w:tc>
      </w:tr>
      <w:tr w:rsidR="0000781A">
        <w:trPr>
          <w:trHeight w:hRule="exact" w:val="277"/>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426" w:type="dxa"/>
          </w:tcPr>
          <w:p w:rsidR="0000781A" w:rsidRDefault="0000781A"/>
        </w:tc>
        <w:tc>
          <w:tcPr>
            <w:tcW w:w="1277" w:type="dxa"/>
          </w:tcPr>
          <w:p w:rsidR="0000781A" w:rsidRDefault="0000781A"/>
        </w:tc>
        <w:tc>
          <w:tcPr>
            <w:tcW w:w="3842" w:type="dxa"/>
            <w:gridSpan w:val="2"/>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УТВЕРЖДАЮ</w:t>
            </w:r>
          </w:p>
        </w:tc>
      </w:tr>
      <w:tr w:rsidR="0000781A">
        <w:trPr>
          <w:trHeight w:hRule="exact" w:val="138"/>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426" w:type="dxa"/>
          </w:tcPr>
          <w:p w:rsidR="0000781A" w:rsidRDefault="0000781A"/>
        </w:tc>
        <w:tc>
          <w:tcPr>
            <w:tcW w:w="1277" w:type="dxa"/>
          </w:tcPr>
          <w:p w:rsidR="0000781A" w:rsidRDefault="0000781A"/>
        </w:tc>
        <w:tc>
          <w:tcPr>
            <w:tcW w:w="993" w:type="dxa"/>
          </w:tcPr>
          <w:p w:rsidR="0000781A" w:rsidRDefault="0000781A"/>
        </w:tc>
        <w:tc>
          <w:tcPr>
            <w:tcW w:w="2836" w:type="dxa"/>
          </w:tcPr>
          <w:p w:rsidR="0000781A" w:rsidRDefault="0000781A"/>
        </w:tc>
      </w:tr>
      <w:tr w:rsidR="0000781A">
        <w:trPr>
          <w:trHeight w:hRule="exact" w:val="277"/>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426" w:type="dxa"/>
          </w:tcPr>
          <w:p w:rsidR="0000781A" w:rsidRDefault="0000781A"/>
        </w:tc>
        <w:tc>
          <w:tcPr>
            <w:tcW w:w="1277" w:type="dxa"/>
          </w:tcPr>
          <w:p w:rsidR="0000781A" w:rsidRDefault="0000781A"/>
        </w:tc>
        <w:tc>
          <w:tcPr>
            <w:tcW w:w="3842" w:type="dxa"/>
            <w:gridSpan w:val="2"/>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0781A">
        <w:trPr>
          <w:trHeight w:hRule="exact" w:val="138"/>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426" w:type="dxa"/>
          </w:tcPr>
          <w:p w:rsidR="0000781A" w:rsidRDefault="0000781A"/>
        </w:tc>
        <w:tc>
          <w:tcPr>
            <w:tcW w:w="1277" w:type="dxa"/>
          </w:tcPr>
          <w:p w:rsidR="0000781A" w:rsidRDefault="0000781A"/>
        </w:tc>
        <w:tc>
          <w:tcPr>
            <w:tcW w:w="993" w:type="dxa"/>
          </w:tcPr>
          <w:p w:rsidR="0000781A" w:rsidRDefault="0000781A"/>
        </w:tc>
        <w:tc>
          <w:tcPr>
            <w:tcW w:w="2836" w:type="dxa"/>
          </w:tcPr>
          <w:p w:rsidR="0000781A" w:rsidRDefault="0000781A"/>
        </w:tc>
      </w:tr>
      <w:tr w:rsidR="0000781A">
        <w:trPr>
          <w:trHeight w:hRule="exact" w:val="277"/>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426" w:type="dxa"/>
          </w:tcPr>
          <w:p w:rsidR="0000781A" w:rsidRDefault="0000781A"/>
        </w:tc>
        <w:tc>
          <w:tcPr>
            <w:tcW w:w="1277" w:type="dxa"/>
          </w:tcPr>
          <w:p w:rsidR="0000781A" w:rsidRDefault="0000781A"/>
        </w:tc>
        <w:tc>
          <w:tcPr>
            <w:tcW w:w="3842" w:type="dxa"/>
            <w:gridSpan w:val="2"/>
            <w:shd w:val="clear" w:color="000000" w:fill="FFFFFF"/>
            <w:tcMar>
              <w:left w:w="34" w:type="dxa"/>
              <w:right w:w="34" w:type="dxa"/>
            </w:tcMar>
          </w:tcPr>
          <w:p w:rsidR="0000781A" w:rsidRDefault="00FF716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0781A">
        <w:trPr>
          <w:trHeight w:hRule="exact" w:val="138"/>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426" w:type="dxa"/>
          </w:tcPr>
          <w:p w:rsidR="0000781A" w:rsidRDefault="0000781A"/>
        </w:tc>
        <w:tc>
          <w:tcPr>
            <w:tcW w:w="1277" w:type="dxa"/>
          </w:tcPr>
          <w:p w:rsidR="0000781A" w:rsidRDefault="0000781A"/>
        </w:tc>
        <w:tc>
          <w:tcPr>
            <w:tcW w:w="993" w:type="dxa"/>
          </w:tcPr>
          <w:p w:rsidR="0000781A" w:rsidRDefault="0000781A"/>
        </w:tc>
        <w:tc>
          <w:tcPr>
            <w:tcW w:w="2836" w:type="dxa"/>
          </w:tcPr>
          <w:p w:rsidR="0000781A" w:rsidRDefault="0000781A"/>
        </w:tc>
      </w:tr>
      <w:tr w:rsidR="0000781A">
        <w:trPr>
          <w:trHeight w:hRule="exact" w:val="277"/>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426" w:type="dxa"/>
          </w:tcPr>
          <w:p w:rsidR="0000781A" w:rsidRDefault="0000781A"/>
        </w:tc>
        <w:tc>
          <w:tcPr>
            <w:tcW w:w="1277" w:type="dxa"/>
          </w:tcPr>
          <w:p w:rsidR="0000781A" w:rsidRDefault="0000781A"/>
        </w:tc>
        <w:tc>
          <w:tcPr>
            <w:tcW w:w="3842" w:type="dxa"/>
            <w:gridSpan w:val="2"/>
            <w:shd w:val="clear" w:color="000000" w:fill="FFFFFF"/>
            <w:tcMar>
              <w:left w:w="34" w:type="dxa"/>
              <w:right w:w="34" w:type="dxa"/>
            </w:tcMar>
          </w:tcPr>
          <w:p w:rsidR="0000781A" w:rsidRDefault="00FF7161">
            <w:pPr>
              <w:spacing w:after="0" w:line="240" w:lineRule="auto"/>
              <w:jc w:val="right"/>
              <w:rPr>
                <w:sz w:val="24"/>
                <w:szCs w:val="24"/>
              </w:rPr>
            </w:pPr>
            <w:r>
              <w:rPr>
                <w:rFonts w:ascii="Times New Roman" w:hAnsi="Times New Roman" w:cs="Times New Roman"/>
                <w:color w:val="000000"/>
                <w:sz w:val="24"/>
                <w:szCs w:val="24"/>
              </w:rPr>
              <w:t>30.08.2021 г.</w:t>
            </w:r>
          </w:p>
        </w:tc>
      </w:tr>
      <w:tr w:rsidR="0000781A">
        <w:trPr>
          <w:trHeight w:hRule="exact" w:val="277"/>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426" w:type="dxa"/>
          </w:tcPr>
          <w:p w:rsidR="0000781A" w:rsidRDefault="0000781A"/>
        </w:tc>
        <w:tc>
          <w:tcPr>
            <w:tcW w:w="1277" w:type="dxa"/>
          </w:tcPr>
          <w:p w:rsidR="0000781A" w:rsidRDefault="0000781A"/>
        </w:tc>
        <w:tc>
          <w:tcPr>
            <w:tcW w:w="993" w:type="dxa"/>
          </w:tcPr>
          <w:p w:rsidR="0000781A" w:rsidRDefault="0000781A"/>
        </w:tc>
        <w:tc>
          <w:tcPr>
            <w:tcW w:w="2836" w:type="dxa"/>
          </w:tcPr>
          <w:p w:rsidR="0000781A" w:rsidRDefault="0000781A"/>
        </w:tc>
      </w:tr>
      <w:tr w:rsidR="0000781A">
        <w:trPr>
          <w:trHeight w:hRule="exact" w:val="416"/>
        </w:trPr>
        <w:tc>
          <w:tcPr>
            <w:tcW w:w="10221" w:type="dxa"/>
            <w:gridSpan w:val="10"/>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781A">
        <w:trPr>
          <w:trHeight w:hRule="exact" w:val="775"/>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4834" w:type="dxa"/>
            <w:gridSpan w:val="5"/>
            <w:shd w:val="clear" w:color="000000" w:fill="FFFFFF"/>
            <w:tcMar>
              <w:left w:w="34" w:type="dxa"/>
              <w:right w:w="34" w:type="dxa"/>
            </w:tcMar>
          </w:tcPr>
          <w:p w:rsidR="0000781A" w:rsidRDefault="00FF7161">
            <w:pPr>
              <w:spacing w:after="0" w:line="240" w:lineRule="auto"/>
              <w:jc w:val="center"/>
              <w:rPr>
                <w:sz w:val="32"/>
                <w:szCs w:val="32"/>
              </w:rPr>
            </w:pPr>
            <w:r>
              <w:rPr>
                <w:rFonts w:ascii="Times New Roman" w:hAnsi="Times New Roman" w:cs="Times New Roman"/>
                <w:color w:val="000000"/>
                <w:sz w:val="32"/>
                <w:szCs w:val="32"/>
              </w:rPr>
              <w:t>Основы аудита</w:t>
            </w:r>
          </w:p>
          <w:p w:rsidR="0000781A" w:rsidRDefault="00FF7161">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00781A" w:rsidRDefault="0000781A"/>
        </w:tc>
      </w:tr>
      <w:tr w:rsidR="0000781A">
        <w:trPr>
          <w:trHeight w:hRule="exact" w:val="277"/>
        </w:trPr>
        <w:tc>
          <w:tcPr>
            <w:tcW w:w="10221" w:type="dxa"/>
            <w:gridSpan w:val="10"/>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781A">
        <w:trPr>
          <w:trHeight w:hRule="exact" w:val="1389"/>
        </w:trPr>
        <w:tc>
          <w:tcPr>
            <w:tcW w:w="143" w:type="dxa"/>
          </w:tcPr>
          <w:p w:rsidR="0000781A" w:rsidRDefault="0000781A"/>
        </w:tc>
        <w:tc>
          <w:tcPr>
            <w:tcW w:w="285" w:type="dxa"/>
          </w:tcPr>
          <w:p w:rsidR="0000781A" w:rsidRDefault="0000781A"/>
        </w:tc>
        <w:tc>
          <w:tcPr>
            <w:tcW w:w="9795" w:type="dxa"/>
            <w:gridSpan w:val="8"/>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0781A" w:rsidRDefault="00FF71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00781A" w:rsidRDefault="00FF71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0781A">
        <w:trPr>
          <w:trHeight w:hRule="exact" w:val="138"/>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426" w:type="dxa"/>
          </w:tcPr>
          <w:p w:rsidR="0000781A" w:rsidRDefault="0000781A"/>
        </w:tc>
        <w:tc>
          <w:tcPr>
            <w:tcW w:w="1277" w:type="dxa"/>
          </w:tcPr>
          <w:p w:rsidR="0000781A" w:rsidRDefault="0000781A"/>
        </w:tc>
        <w:tc>
          <w:tcPr>
            <w:tcW w:w="993" w:type="dxa"/>
          </w:tcPr>
          <w:p w:rsidR="0000781A" w:rsidRDefault="0000781A"/>
        </w:tc>
        <w:tc>
          <w:tcPr>
            <w:tcW w:w="2836" w:type="dxa"/>
          </w:tcPr>
          <w:p w:rsidR="0000781A" w:rsidRDefault="0000781A"/>
        </w:tc>
      </w:tr>
      <w:tr w:rsidR="0000781A">
        <w:trPr>
          <w:trHeight w:hRule="exact" w:val="833"/>
        </w:trPr>
        <w:tc>
          <w:tcPr>
            <w:tcW w:w="10221" w:type="dxa"/>
            <w:gridSpan w:val="10"/>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00781A">
        <w:trPr>
          <w:trHeight w:hRule="exact" w:val="416"/>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426" w:type="dxa"/>
          </w:tcPr>
          <w:p w:rsidR="0000781A" w:rsidRDefault="0000781A"/>
        </w:tc>
        <w:tc>
          <w:tcPr>
            <w:tcW w:w="1277" w:type="dxa"/>
          </w:tcPr>
          <w:p w:rsidR="0000781A" w:rsidRDefault="0000781A"/>
        </w:tc>
        <w:tc>
          <w:tcPr>
            <w:tcW w:w="993" w:type="dxa"/>
          </w:tcPr>
          <w:p w:rsidR="0000781A" w:rsidRDefault="0000781A"/>
        </w:tc>
        <w:tc>
          <w:tcPr>
            <w:tcW w:w="2836" w:type="dxa"/>
          </w:tcPr>
          <w:p w:rsidR="0000781A" w:rsidRDefault="0000781A"/>
        </w:tc>
      </w:tr>
      <w:tr w:rsidR="0000781A">
        <w:trPr>
          <w:trHeight w:hRule="exact" w:val="277"/>
        </w:trPr>
        <w:tc>
          <w:tcPr>
            <w:tcW w:w="3984" w:type="dxa"/>
            <w:gridSpan w:val="5"/>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781A" w:rsidRDefault="0000781A"/>
        </w:tc>
        <w:tc>
          <w:tcPr>
            <w:tcW w:w="426" w:type="dxa"/>
          </w:tcPr>
          <w:p w:rsidR="0000781A" w:rsidRDefault="0000781A"/>
        </w:tc>
        <w:tc>
          <w:tcPr>
            <w:tcW w:w="1277" w:type="dxa"/>
          </w:tcPr>
          <w:p w:rsidR="0000781A" w:rsidRDefault="0000781A"/>
        </w:tc>
        <w:tc>
          <w:tcPr>
            <w:tcW w:w="993" w:type="dxa"/>
          </w:tcPr>
          <w:p w:rsidR="0000781A" w:rsidRDefault="0000781A"/>
        </w:tc>
        <w:tc>
          <w:tcPr>
            <w:tcW w:w="2836" w:type="dxa"/>
          </w:tcPr>
          <w:p w:rsidR="0000781A" w:rsidRDefault="0000781A"/>
        </w:tc>
      </w:tr>
      <w:tr w:rsidR="0000781A">
        <w:trPr>
          <w:trHeight w:hRule="exact" w:val="155"/>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426" w:type="dxa"/>
          </w:tcPr>
          <w:p w:rsidR="0000781A" w:rsidRDefault="0000781A"/>
        </w:tc>
        <w:tc>
          <w:tcPr>
            <w:tcW w:w="1277" w:type="dxa"/>
          </w:tcPr>
          <w:p w:rsidR="0000781A" w:rsidRDefault="0000781A"/>
        </w:tc>
        <w:tc>
          <w:tcPr>
            <w:tcW w:w="993" w:type="dxa"/>
          </w:tcPr>
          <w:p w:rsidR="0000781A" w:rsidRDefault="0000781A"/>
        </w:tc>
        <w:tc>
          <w:tcPr>
            <w:tcW w:w="2836" w:type="dxa"/>
          </w:tcPr>
          <w:p w:rsidR="0000781A" w:rsidRDefault="0000781A"/>
        </w:tc>
      </w:tr>
      <w:tr w:rsidR="000078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ФИНАНСЫ И ЭКОНОМИКА</w:t>
            </w:r>
          </w:p>
        </w:tc>
      </w:tr>
      <w:tr w:rsidR="0000781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00781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0781A" w:rsidRDefault="0000781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00781A"/>
        </w:tc>
      </w:tr>
      <w:tr w:rsidR="0000781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ВНУТРЕННИЙ АУДИТОР</w:t>
            </w:r>
          </w:p>
        </w:tc>
      </w:tr>
      <w:tr w:rsidR="0000781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0781A" w:rsidRDefault="0000781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00781A"/>
        </w:tc>
      </w:tr>
      <w:tr w:rsidR="0000781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АУДИТОР</w:t>
            </w:r>
          </w:p>
        </w:tc>
      </w:tr>
      <w:tr w:rsidR="0000781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0781A" w:rsidRDefault="0000781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00781A"/>
        </w:tc>
      </w:tr>
      <w:tr w:rsidR="0000781A">
        <w:trPr>
          <w:trHeight w:hRule="exact" w:val="124"/>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426" w:type="dxa"/>
          </w:tcPr>
          <w:p w:rsidR="0000781A" w:rsidRDefault="0000781A"/>
        </w:tc>
        <w:tc>
          <w:tcPr>
            <w:tcW w:w="1277" w:type="dxa"/>
          </w:tcPr>
          <w:p w:rsidR="0000781A" w:rsidRDefault="0000781A"/>
        </w:tc>
        <w:tc>
          <w:tcPr>
            <w:tcW w:w="993" w:type="dxa"/>
          </w:tcPr>
          <w:p w:rsidR="0000781A" w:rsidRDefault="0000781A"/>
        </w:tc>
        <w:tc>
          <w:tcPr>
            <w:tcW w:w="2836" w:type="dxa"/>
          </w:tcPr>
          <w:p w:rsidR="0000781A" w:rsidRDefault="0000781A"/>
        </w:tc>
      </w:tr>
      <w:tr w:rsidR="0000781A">
        <w:trPr>
          <w:trHeight w:hRule="exact" w:val="277"/>
        </w:trPr>
        <w:tc>
          <w:tcPr>
            <w:tcW w:w="5118" w:type="dxa"/>
            <w:gridSpan w:val="7"/>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0781A">
        <w:trPr>
          <w:trHeight w:hRule="exact" w:val="577"/>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426" w:type="dxa"/>
          </w:tcPr>
          <w:p w:rsidR="0000781A" w:rsidRDefault="0000781A"/>
        </w:tc>
        <w:tc>
          <w:tcPr>
            <w:tcW w:w="5118" w:type="dxa"/>
            <w:gridSpan w:val="3"/>
            <w:vMerge/>
            <w:shd w:val="clear" w:color="000000" w:fill="FFFFFF"/>
            <w:tcMar>
              <w:left w:w="34" w:type="dxa"/>
              <w:right w:w="34" w:type="dxa"/>
            </w:tcMar>
          </w:tcPr>
          <w:p w:rsidR="0000781A" w:rsidRDefault="0000781A"/>
        </w:tc>
      </w:tr>
      <w:tr w:rsidR="0000781A">
        <w:trPr>
          <w:trHeight w:hRule="exact" w:val="1814"/>
        </w:trPr>
        <w:tc>
          <w:tcPr>
            <w:tcW w:w="143" w:type="dxa"/>
          </w:tcPr>
          <w:p w:rsidR="0000781A" w:rsidRDefault="0000781A"/>
        </w:tc>
        <w:tc>
          <w:tcPr>
            <w:tcW w:w="285" w:type="dxa"/>
          </w:tcPr>
          <w:p w:rsidR="0000781A" w:rsidRDefault="0000781A"/>
        </w:tc>
        <w:tc>
          <w:tcPr>
            <w:tcW w:w="710" w:type="dxa"/>
          </w:tcPr>
          <w:p w:rsidR="0000781A" w:rsidRDefault="0000781A"/>
        </w:tc>
        <w:tc>
          <w:tcPr>
            <w:tcW w:w="1419" w:type="dxa"/>
          </w:tcPr>
          <w:p w:rsidR="0000781A" w:rsidRDefault="0000781A"/>
        </w:tc>
        <w:tc>
          <w:tcPr>
            <w:tcW w:w="1419" w:type="dxa"/>
          </w:tcPr>
          <w:p w:rsidR="0000781A" w:rsidRDefault="0000781A"/>
        </w:tc>
        <w:tc>
          <w:tcPr>
            <w:tcW w:w="710" w:type="dxa"/>
          </w:tcPr>
          <w:p w:rsidR="0000781A" w:rsidRDefault="0000781A"/>
        </w:tc>
        <w:tc>
          <w:tcPr>
            <w:tcW w:w="426" w:type="dxa"/>
          </w:tcPr>
          <w:p w:rsidR="0000781A" w:rsidRDefault="0000781A"/>
        </w:tc>
        <w:tc>
          <w:tcPr>
            <w:tcW w:w="1277" w:type="dxa"/>
          </w:tcPr>
          <w:p w:rsidR="0000781A" w:rsidRDefault="0000781A"/>
        </w:tc>
        <w:tc>
          <w:tcPr>
            <w:tcW w:w="993" w:type="dxa"/>
          </w:tcPr>
          <w:p w:rsidR="0000781A" w:rsidRDefault="0000781A"/>
        </w:tc>
        <w:tc>
          <w:tcPr>
            <w:tcW w:w="2836" w:type="dxa"/>
          </w:tcPr>
          <w:p w:rsidR="0000781A" w:rsidRDefault="0000781A"/>
        </w:tc>
      </w:tr>
      <w:tr w:rsidR="0000781A">
        <w:trPr>
          <w:trHeight w:hRule="exact" w:val="277"/>
        </w:trPr>
        <w:tc>
          <w:tcPr>
            <w:tcW w:w="143" w:type="dxa"/>
          </w:tcPr>
          <w:p w:rsidR="0000781A" w:rsidRDefault="0000781A"/>
        </w:tc>
        <w:tc>
          <w:tcPr>
            <w:tcW w:w="10079" w:type="dxa"/>
            <w:gridSpan w:val="9"/>
            <w:vMerge w:val="restart"/>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781A">
        <w:trPr>
          <w:trHeight w:hRule="exact" w:val="138"/>
        </w:trPr>
        <w:tc>
          <w:tcPr>
            <w:tcW w:w="143" w:type="dxa"/>
          </w:tcPr>
          <w:p w:rsidR="0000781A" w:rsidRDefault="0000781A"/>
        </w:tc>
        <w:tc>
          <w:tcPr>
            <w:tcW w:w="10079" w:type="dxa"/>
            <w:gridSpan w:val="9"/>
            <w:vMerge/>
            <w:shd w:val="clear" w:color="000000" w:fill="FFFFFF"/>
            <w:tcMar>
              <w:left w:w="34" w:type="dxa"/>
              <w:right w:w="34" w:type="dxa"/>
            </w:tcMar>
          </w:tcPr>
          <w:p w:rsidR="0000781A" w:rsidRDefault="0000781A"/>
        </w:tc>
      </w:tr>
      <w:tr w:rsidR="0000781A">
        <w:trPr>
          <w:trHeight w:hRule="exact" w:val="1666"/>
        </w:trPr>
        <w:tc>
          <w:tcPr>
            <w:tcW w:w="143" w:type="dxa"/>
          </w:tcPr>
          <w:p w:rsidR="0000781A" w:rsidRDefault="0000781A"/>
        </w:tc>
        <w:tc>
          <w:tcPr>
            <w:tcW w:w="10079" w:type="dxa"/>
            <w:gridSpan w:val="9"/>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0781A" w:rsidRDefault="0000781A">
            <w:pPr>
              <w:spacing w:after="0" w:line="240" w:lineRule="auto"/>
              <w:jc w:val="center"/>
              <w:rPr>
                <w:sz w:val="24"/>
                <w:szCs w:val="24"/>
              </w:rPr>
            </w:pPr>
          </w:p>
          <w:p w:rsidR="0000781A" w:rsidRDefault="00FF716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0781A" w:rsidRDefault="0000781A">
            <w:pPr>
              <w:spacing w:after="0" w:line="240" w:lineRule="auto"/>
              <w:jc w:val="center"/>
              <w:rPr>
                <w:sz w:val="24"/>
                <w:szCs w:val="24"/>
              </w:rPr>
            </w:pPr>
          </w:p>
          <w:p w:rsidR="0000781A" w:rsidRDefault="00FF7161">
            <w:pPr>
              <w:spacing w:after="0" w:line="240" w:lineRule="auto"/>
              <w:jc w:val="center"/>
              <w:rPr>
                <w:sz w:val="24"/>
                <w:szCs w:val="24"/>
              </w:rPr>
            </w:pPr>
            <w:r>
              <w:rPr>
                <w:rFonts w:ascii="Times New Roman" w:hAnsi="Times New Roman" w:cs="Times New Roman"/>
                <w:color w:val="000000"/>
                <w:sz w:val="24"/>
                <w:szCs w:val="24"/>
              </w:rPr>
              <w:t>Омск, 2021</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781A">
        <w:trPr>
          <w:trHeight w:hRule="exact" w:val="2222"/>
        </w:trPr>
        <w:tc>
          <w:tcPr>
            <w:tcW w:w="10788"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00781A" w:rsidRDefault="0000781A">
            <w:pPr>
              <w:spacing w:after="0" w:line="240" w:lineRule="auto"/>
              <w:rPr>
                <w:sz w:val="24"/>
                <w:szCs w:val="24"/>
              </w:rPr>
            </w:pPr>
          </w:p>
          <w:p w:rsidR="0000781A" w:rsidRDefault="00FF7161">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00781A" w:rsidRDefault="0000781A">
            <w:pPr>
              <w:spacing w:after="0" w:line="240" w:lineRule="auto"/>
              <w:rPr>
                <w:sz w:val="24"/>
                <w:szCs w:val="24"/>
              </w:rPr>
            </w:pPr>
          </w:p>
          <w:p w:rsidR="0000781A" w:rsidRDefault="00FF71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0781A" w:rsidRDefault="00FF7161">
            <w:pPr>
              <w:spacing w:after="0" w:line="240" w:lineRule="auto"/>
              <w:rPr>
                <w:sz w:val="24"/>
                <w:szCs w:val="24"/>
              </w:rPr>
            </w:pPr>
            <w:r>
              <w:rPr>
                <w:rFonts w:ascii="Times New Roman" w:hAnsi="Times New Roman" w:cs="Times New Roman"/>
                <w:color w:val="000000"/>
                <w:sz w:val="24"/>
                <w:szCs w:val="24"/>
              </w:rPr>
              <w:t>Протокол от 30.08.2021 г.  №1</w:t>
            </w:r>
          </w:p>
        </w:tc>
      </w:tr>
      <w:tr w:rsidR="0000781A">
        <w:trPr>
          <w:trHeight w:hRule="exact" w:val="277"/>
        </w:trPr>
        <w:tc>
          <w:tcPr>
            <w:tcW w:w="10788"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781A">
        <w:trPr>
          <w:trHeight w:hRule="exact" w:val="277"/>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781A">
        <w:trPr>
          <w:trHeight w:hRule="exact" w:val="555"/>
        </w:trPr>
        <w:tc>
          <w:tcPr>
            <w:tcW w:w="9640" w:type="dxa"/>
          </w:tcPr>
          <w:p w:rsidR="0000781A" w:rsidRDefault="0000781A"/>
        </w:tc>
      </w:tr>
      <w:tr w:rsidR="0000781A">
        <w:trPr>
          <w:trHeight w:hRule="exact" w:val="8751"/>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0781A" w:rsidRDefault="00FF71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781A" w:rsidRDefault="00FF71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0781A" w:rsidRDefault="00FF71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781A" w:rsidRDefault="00FF71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781A" w:rsidRDefault="00FF71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0781A" w:rsidRDefault="00FF71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0781A" w:rsidRDefault="00FF71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0781A" w:rsidRDefault="00FF71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0781A" w:rsidRDefault="00FF71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781A" w:rsidRDefault="00FF71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0781A" w:rsidRDefault="00FF71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781A">
        <w:trPr>
          <w:trHeight w:hRule="exact" w:val="277"/>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0781A">
        <w:trPr>
          <w:trHeight w:hRule="exact" w:val="14348"/>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0781A" w:rsidRDefault="00FF71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0781A" w:rsidRDefault="00FF71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0781A" w:rsidRDefault="00FF71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781A" w:rsidRDefault="00FF71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781A" w:rsidRDefault="00FF71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781A" w:rsidRDefault="00FF71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781A" w:rsidRDefault="00FF71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0781A" w:rsidRDefault="00FF71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781A" w:rsidRDefault="00FF71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00781A" w:rsidRDefault="00FF71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аудита» в течение 2021/2022 учебного года:</w:t>
            </w:r>
          </w:p>
          <w:p w:rsidR="0000781A" w:rsidRDefault="00FF71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0781A">
        <w:trPr>
          <w:trHeight w:hRule="exact" w:val="138"/>
        </w:trPr>
        <w:tc>
          <w:tcPr>
            <w:tcW w:w="9640" w:type="dxa"/>
          </w:tcPr>
          <w:p w:rsidR="0000781A" w:rsidRDefault="0000781A"/>
        </w:tc>
      </w:tr>
      <w:tr w:rsidR="0000781A">
        <w:trPr>
          <w:trHeight w:hRule="exact" w:val="626"/>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b/>
                <w:color w:val="000000"/>
                <w:sz w:val="24"/>
                <w:szCs w:val="24"/>
              </w:rPr>
              <w:t>1. Наименование дисциплины: К.М.03.04 «Основы аудита».</w:t>
            </w:r>
          </w:p>
          <w:p w:rsidR="0000781A" w:rsidRDefault="00FF71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781A">
        <w:trPr>
          <w:trHeight w:hRule="exact" w:val="585"/>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00781A">
        <w:trPr>
          <w:trHeight w:hRule="exact" w:val="138"/>
        </w:trPr>
        <w:tc>
          <w:tcPr>
            <w:tcW w:w="9640" w:type="dxa"/>
          </w:tcPr>
          <w:p w:rsidR="0000781A" w:rsidRDefault="0000781A"/>
        </w:tc>
      </w:tr>
      <w:tr w:rsidR="0000781A">
        <w:trPr>
          <w:trHeight w:hRule="exact" w:val="3260"/>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781A" w:rsidRDefault="00FF71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78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b/>
                <w:color w:val="000000"/>
                <w:sz w:val="24"/>
                <w:szCs w:val="24"/>
              </w:rPr>
              <w:t>Код компетенции: ПК-3</w:t>
            </w:r>
          </w:p>
          <w:p w:rsidR="0000781A" w:rsidRDefault="00FF7161">
            <w:pPr>
              <w:spacing w:after="0" w:line="240" w:lineRule="auto"/>
              <w:rPr>
                <w:sz w:val="24"/>
                <w:szCs w:val="24"/>
              </w:rPr>
            </w:pPr>
            <w:r>
              <w:rPr>
                <w:rFonts w:ascii="Times New Roman" w:hAnsi="Times New Roman" w:cs="Times New Roman"/>
                <w:b/>
                <w:color w:val="000000"/>
                <w:sz w:val="24"/>
                <w:szCs w:val="24"/>
              </w:rPr>
              <w:t>Способен к выполнению аудиторских процедур (действий) и оказание сопутствующих аудиту и прочих услуг, связанных с аудиторской деятельностью</w:t>
            </w:r>
          </w:p>
        </w:tc>
      </w:tr>
      <w:tr w:rsidR="0000781A">
        <w:trPr>
          <w:trHeight w:hRule="exact" w:val="585"/>
        </w:trPr>
        <w:tc>
          <w:tcPr>
            <w:tcW w:w="9654" w:type="dxa"/>
            <w:shd w:val="clear" w:color="000000" w:fill="FFFFFF"/>
            <w:tcMar>
              <w:left w:w="34" w:type="dxa"/>
              <w:right w:w="34" w:type="dxa"/>
            </w:tcMar>
          </w:tcPr>
          <w:p w:rsidR="0000781A" w:rsidRDefault="0000781A">
            <w:pPr>
              <w:spacing w:after="0" w:line="240" w:lineRule="auto"/>
              <w:rPr>
                <w:sz w:val="24"/>
                <w:szCs w:val="24"/>
              </w:rPr>
            </w:pPr>
          </w:p>
          <w:p w:rsidR="0000781A" w:rsidRDefault="00FF71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78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ПК-3.2 знать  финансы, финансовый анализ, риски хозяйственной деятельности организации и методы управления ими</w:t>
            </w:r>
          </w:p>
        </w:tc>
      </w:tr>
      <w:tr w:rsidR="000078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rsidR="000078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rsidR="000078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ПК-3.7 уметь собирать информацию из различных источников, систематизировать различные виды информации, анализировать полученную информацию и формулиро-ать выводы по итогам ее анализа</w:t>
            </w:r>
          </w:p>
        </w:tc>
      </w:tr>
      <w:tr w:rsidR="000078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ПК-3.9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rsidR="000078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ПК-3.12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rsidR="000078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ПК-3.17 владеть навыками анализа рисков в объеме, необходимом для выполнения аудиторского задания, в части, относящейся к своей работе</w:t>
            </w:r>
          </w:p>
        </w:tc>
      </w:tr>
      <w:tr w:rsidR="000078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ПК-3.18 владеть навыками отбора элементов для проведения аудиторских процедур (аудиторской выборки) и анализа результатов выполнения аудиторских процедур (действий)</w:t>
            </w:r>
          </w:p>
        </w:tc>
      </w:tr>
      <w:tr w:rsidR="000078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rsidR="000078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ПК-3.23 владеть навыками планирования своей работы при оказании сопутствующих аудиту или прочих услуг, связанных с аудиторской деятельностью</w:t>
            </w:r>
          </w:p>
        </w:tc>
      </w:tr>
      <w:tr w:rsidR="000078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ПК-3.24 владеть навыками анализа рисков при оказании сопутствующих аудиту или прочих услуг, связанных с аудиторской деятельностью</w:t>
            </w:r>
          </w:p>
        </w:tc>
      </w:tr>
      <w:tr w:rsidR="0000781A">
        <w:trPr>
          <w:trHeight w:hRule="exact" w:val="416"/>
        </w:trPr>
        <w:tc>
          <w:tcPr>
            <w:tcW w:w="9640" w:type="dxa"/>
          </w:tcPr>
          <w:p w:rsidR="0000781A" w:rsidRDefault="0000781A"/>
        </w:tc>
      </w:tr>
      <w:tr w:rsidR="0000781A">
        <w:trPr>
          <w:trHeight w:hRule="exact" w:val="304"/>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0781A">
        <w:trPr>
          <w:trHeight w:hRule="exact" w:val="646"/>
        </w:trPr>
        <w:tc>
          <w:tcPr>
            <w:tcW w:w="9654" w:type="dxa"/>
            <w:shd w:val="clear" w:color="000000" w:fill="FFFFFF"/>
            <w:tcMar>
              <w:left w:w="34" w:type="dxa"/>
              <w:right w:w="34" w:type="dxa"/>
            </w:tcMar>
          </w:tcPr>
          <w:p w:rsidR="0000781A" w:rsidRDefault="0000781A">
            <w:pPr>
              <w:spacing w:after="0" w:line="240" w:lineRule="auto"/>
              <w:jc w:val="both"/>
              <w:rPr>
                <w:sz w:val="24"/>
                <w:szCs w:val="24"/>
              </w:rPr>
            </w:pPr>
          </w:p>
          <w:p w:rsidR="0000781A" w:rsidRDefault="00FF7161">
            <w:pPr>
              <w:spacing w:after="0" w:line="240" w:lineRule="auto"/>
              <w:jc w:val="both"/>
              <w:rPr>
                <w:sz w:val="24"/>
                <w:szCs w:val="24"/>
              </w:rPr>
            </w:pPr>
            <w:r>
              <w:rPr>
                <w:rFonts w:ascii="Times New Roman" w:hAnsi="Times New Roman" w:cs="Times New Roman"/>
                <w:color w:val="000000"/>
                <w:sz w:val="24"/>
                <w:szCs w:val="24"/>
              </w:rPr>
              <w:t>Дисциплина К.М.03.04 «Основы аудита» относится к обязательной части, является</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0781A">
        <w:trPr>
          <w:trHeight w:hRule="exact" w:val="826"/>
        </w:trPr>
        <w:tc>
          <w:tcPr>
            <w:tcW w:w="9654" w:type="dxa"/>
            <w:gridSpan w:val="7"/>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&lt;не удалось определить&gt;. «&lt;не удалось определить&gt;».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rsidR="0000781A">
        <w:trPr>
          <w:trHeight w:hRule="exact" w:val="138"/>
        </w:trPr>
        <w:tc>
          <w:tcPr>
            <w:tcW w:w="3970" w:type="dxa"/>
          </w:tcPr>
          <w:p w:rsidR="0000781A" w:rsidRDefault="0000781A"/>
        </w:tc>
        <w:tc>
          <w:tcPr>
            <w:tcW w:w="1702" w:type="dxa"/>
          </w:tcPr>
          <w:p w:rsidR="0000781A" w:rsidRDefault="0000781A"/>
        </w:tc>
        <w:tc>
          <w:tcPr>
            <w:tcW w:w="1702" w:type="dxa"/>
          </w:tcPr>
          <w:p w:rsidR="0000781A" w:rsidRDefault="0000781A"/>
        </w:tc>
        <w:tc>
          <w:tcPr>
            <w:tcW w:w="426" w:type="dxa"/>
          </w:tcPr>
          <w:p w:rsidR="0000781A" w:rsidRDefault="0000781A"/>
        </w:tc>
        <w:tc>
          <w:tcPr>
            <w:tcW w:w="710" w:type="dxa"/>
          </w:tcPr>
          <w:p w:rsidR="0000781A" w:rsidRDefault="0000781A"/>
        </w:tc>
        <w:tc>
          <w:tcPr>
            <w:tcW w:w="143" w:type="dxa"/>
          </w:tcPr>
          <w:p w:rsidR="0000781A" w:rsidRDefault="0000781A"/>
        </w:tc>
        <w:tc>
          <w:tcPr>
            <w:tcW w:w="993" w:type="dxa"/>
          </w:tcPr>
          <w:p w:rsidR="0000781A" w:rsidRDefault="0000781A"/>
        </w:tc>
      </w:tr>
      <w:tr w:rsidR="0000781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81A" w:rsidRDefault="00FF716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81A" w:rsidRDefault="00FF7161">
            <w:pPr>
              <w:spacing w:after="0" w:line="240" w:lineRule="auto"/>
              <w:jc w:val="center"/>
              <w:rPr>
                <w:sz w:val="24"/>
                <w:szCs w:val="24"/>
              </w:rPr>
            </w:pPr>
            <w:r>
              <w:rPr>
                <w:rFonts w:ascii="Times New Roman" w:hAnsi="Times New Roman" w:cs="Times New Roman"/>
                <w:color w:val="000000"/>
                <w:sz w:val="24"/>
                <w:szCs w:val="24"/>
              </w:rPr>
              <w:t>Коды</w:t>
            </w:r>
          </w:p>
          <w:p w:rsidR="0000781A" w:rsidRDefault="00FF7161">
            <w:pPr>
              <w:spacing w:after="0" w:line="240" w:lineRule="auto"/>
              <w:jc w:val="center"/>
              <w:rPr>
                <w:sz w:val="24"/>
                <w:szCs w:val="24"/>
              </w:rPr>
            </w:pPr>
            <w:r>
              <w:rPr>
                <w:rFonts w:ascii="Times New Roman" w:hAnsi="Times New Roman" w:cs="Times New Roman"/>
                <w:color w:val="000000"/>
                <w:sz w:val="24"/>
                <w:szCs w:val="24"/>
              </w:rPr>
              <w:t>форми-</w:t>
            </w:r>
          </w:p>
          <w:p w:rsidR="0000781A" w:rsidRDefault="00FF7161">
            <w:pPr>
              <w:spacing w:after="0" w:line="240" w:lineRule="auto"/>
              <w:jc w:val="center"/>
              <w:rPr>
                <w:sz w:val="24"/>
                <w:szCs w:val="24"/>
              </w:rPr>
            </w:pPr>
            <w:r>
              <w:rPr>
                <w:rFonts w:ascii="Times New Roman" w:hAnsi="Times New Roman" w:cs="Times New Roman"/>
                <w:color w:val="000000"/>
                <w:sz w:val="24"/>
                <w:szCs w:val="24"/>
              </w:rPr>
              <w:t>руемых</w:t>
            </w:r>
          </w:p>
          <w:p w:rsidR="0000781A" w:rsidRDefault="00FF7161">
            <w:pPr>
              <w:spacing w:after="0" w:line="240" w:lineRule="auto"/>
              <w:jc w:val="center"/>
              <w:rPr>
                <w:sz w:val="24"/>
                <w:szCs w:val="24"/>
              </w:rPr>
            </w:pPr>
            <w:r>
              <w:rPr>
                <w:rFonts w:ascii="Times New Roman" w:hAnsi="Times New Roman" w:cs="Times New Roman"/>
                <w:color w:val="000000"/>
                <w:sz w:val="24"/>
                <w:szCs w:val="24"/>
              </w:rPr>
              <w:t>компе-</w:t>
            </w:r>
          </w:p>
          <w:p w:rsidR="0000781A" w:rsidRDefault="00FF7161">
            <w:pPr>
              <w:spacing w:after="0" w:line="240" w:lineRule="auto"/>
              <w:jc w:val="center"/>
              <w:rPr>
                <w:sz w:val="24"/>
                <w:szCs w:val="24"/>
              </w:rPr>
            </w:pPr>
            <w:r>
              <w:rPr>
                <w:rFonts w:ascii="Times New Roman" w:hAnsi="Times New Roman" w:cs="Times New Roman"/>
                <w:color w:val="000000"/>
                <w:sz w:val="24"/>
                <w:szCs w:val="24"/>
              </w:rPr>
              <w:t>тенций</w:t>
            </w:r>
          </w:p>
        </w:tc>
      </w:tr>
      <w:tr w:rsidR="0000781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81A" w:rsidRDefault="00FF71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81A" w:rsidRDefault="0000781A"/>
        </w:tc>
      </w:tr>
      <w:tr w:rsidR="0000781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81A" w:rsidRDefault="00FF71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81A" w:rsidRDefault="00FF71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81A" w:rsidRDefault="0000781A"/>
        </w:tc>
      </w:tr>
      <w:tr w:rsidR="0000781A">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81A" w:rsidRDefault="00FF7161">
            <w:pPr>
              <w:spacing w:after="0" w:line="240" w:lineRule="auto"/>
              <w:jc w:val="center"/>
            </w:pPr>
            <w:r>
              <w:rPr>
                <w:rFonts w:ascii="Times New Roman" w:hAnsi="Times New Roman" w:cs="Times New Roman"/>
                <w:color w:val="000000"/>
              </w:rPr>
              <w:t>Бухгалтерский  (финансовый) учет и отчетность</w:t>
            </w:r>
          </w:p>
          <w:p w:rsidR="0000781A" w:rsidRDefault="00FF7161">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81A" w:rsidRDefault="00FF7161">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00781A" w:rsidRDefault="00FF7161">
            <w:pPr>
              <w:spacing w:after="0" w:line="240" w:lineRule="auto"/>
              <w:jc w:val="center"/>
            </w:pPr>
            <w:r>
              <w:rPr>
                <w:rFonts w:ascii="Times New Roman" w:hAnsi="Times New Roman" w:cs="Times New Roman"/>
                <w:color w:val="000000"/>
              </w:rPr>
              <w:t>Внутренний контроль и  аудит</w:t>
            </w:r>
          </w:p>
          <w:p w:rsidR="0000781A" w:rsidRDefault="00FF7161">
            <w:pPr>
              <w:spacing w:after="0" w:line="240" w:lineRule="auto"/>
              <w:jc w:val="center"/>
            </w:pPr>
            <w:r>
              <w:rPr>
                <w:rFonts w:ascii="Times New Roman" w:hAnsi="Times New Roman" w:cs="Times New Roman"/>
                <w:color w:val="000000"/>
              </w:rPr>
              <w:t>Практикум: методика проведения аудита</w:t>
            </w:r>
          </w:p>
          <w:p w:rsidR="0000781A" w:rsidRDefault="00FF7161">
            <w:pPr>
              <w:spacing w:after="0" w:line="240" w:lineRule="auto"/>
              <w:jc w:val="center"/>
            </w:pPr>
            <w:r>
              <w:rPr>
                <w:rFonts w:ascii="Times New Roman" w:hAnsi="Times New Roman" w:cs="Times New Roman"/>
                <w:color w:val="000000"/>
              </w:rPr>
              <w:t>Практический аудит: оценка рисков бизнес- процессов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81A" w:rsidRDefault="00FF7161">
            <w:pPr>
              <w:spacing w:after="0" w:line="240" w:lineRule="auto"/>
              <w:jc w:val="center"/>
              <w:rPr>
                <w:sz w:val="24"/>
                <w:szCs w:val="24"/>
              </w:rPr>
            </w:pPr>
            <w:r>
              <w:rPr>
                <w:rFonts w:ascii="Times New Roman" w:hAnsi="Times New Roman" w:cs="Times New Roman"/>
                <w:color w:val="000000"/>
                <w:sz w:val="24"/>
                <w:szCs w:val="24"/>
              </w:rPr>
              <w:t>ПК-3</w:t>
            </w:r>
          </w:p>
        </w:tc>
      </w:tr>
      <w:tr w:rsidR="0000781A">
        <w:trPr>
          <w:trHeight w:hRule="exact" w:val="138"/>
        </w:trPr>
        <w:tc>
          <w:tcPr>
            <w:tcW w:w="3970" w:type="dxa"/>
          </w:tcPr>
          <w:p w:rsidR="0000781A" w:rsidRDefault="0000781A"/>
        </w:tc>
        <w:tc>
          <w:tcPr>
            <w:tcW w:w="1702" w:type="dxa"/>
          </w:tcPr>
          <w:p w:rsidR="0000781A" w:rsidRDefault="0000781A"/>
        </w:tc>
        <w:tc>
          <w:tcPr>
            <w:tcW w:w="1702" w:type="dxa"/>
          </w:tcPr>
          <w:p w:rsidR="0000781A" w:rsidRDefault="0000781A"/>
        </w:tc>
        <w:tc>
          <w:tcPr>
            <w:tcW w:w="426" w:type="dxa"/>
          </w:tcPr>
          <w:p w:rsidR="0000781A" w:rsidRDefault="0000781A"/>
        </w:tc>
        <w:tc>
          <w:tcPr>
            <w:tcW w:w="710" w:type="dxa"/>
          </w:tcPr>
          <w:p w:rsidR="0000781A" w:rsidRDefault="0000781A"/>
        </w:tc>
        <w:tc>
          <w:tcPr>
            <w:tcW w:w="143" w:type="dxa"/>
          </w:tcPr>
          <w:p w:rsidR="0000781A" w:rsidRDefault="0000781A"/>
        </w:tc>
        <w:tc>
          <w:tcPr>
            <w:tcW w:w="993" w:type="dxa"/>
          </w:tcPr>
          <w:p w:rsidR="0000781A" w:rsidRDefault="0000781A"/>
        </w:tc>
      </w:tr>
      <w:tr w:rsidR="0000781A">
        <w:trPr>
          <w:trHeight w:hRule="exact" w:val="1125"/>
        </w:trPr>
        <w:tc>
          <w:tcPr>
            <w:tcW w:w="9654" w:type="dxa"/>
            <w:gridSpan w:val="7"/>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0781A">
        <w:trPr>
          <w:trHeight w:hRule="exact" w:val="585"/>
        </w:trPr>
        <w:tc>
          <w:tcPr>
            <w:tcW w:w="9654" w:type="dxa"/>
            <w:gridSpan w:val="7"/>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00781A" w:rsidRDefault="00FF7161">
            <w:pPr>
              <w:spacing w:after="0" w:line="240" w:lineRule="auto"/>
              <w:jc w:val="center"/>
              <w:rPr>
                <w:sz w:val="24"/>
                <w:szCs w:val="24"/>
              </w:rPr>
            </w:pPr>
            <w:r>
              <w:rPr>
                <w:rFonts w:ascii="Times New Roman" w:hAnsi="Times New Roman" w:cs="Times New Roman"/>
                <w:color w:val="000000"/>
                <w:sz w:val="24"/>
                <w:szCs w:val="24"/>
              </w:rPr>
              <w:t>Из них:</w:t>
            </w:r>
          </w:p>
        </w:tc>
      </w:tr>
      <w:tr w:rsidR="0000781A">
        <w:trPr>
          <w:trHeight w:hRule="exact" w:val="138"/>
        </w:trPr>
        <w:tc>
          <w:tcPr>
            <w:tcW w:w="3970" w:type="dxa"/>
          </w:tcPr>
          <w:p w:rsidR="0000781A" w:rsidRDefault="0000781A"/>
        </w:tc>
        <w:tc>
          <w:tcPr>
            <w:tcW w:w="1702" w:type="dxa"/>
          </w:tcPr>
          <w:p w:rsidR="0000781A" w:rsidRDefault="0000781A"/>
        </w:tc>
        <w:tc>
          <w:tcPr>
            <w:tcW w:w="1702" w:type="dxa"/>
          </w:tcPr>
          <w:p w:rsidR="0000781A" w:rsidRDefault="0000781A"/>
        </w:tc>
        <w:tc>
          <w:tcPr>
            <w:tcW w:w="426" w:type="dxa"/>
          </w:tcPr>
          <w:p w:rsidR="0000781A" w:rsidRDefault="0000781A"/>
        </w:tc>
        <w:tc>
          <w:tcPr>
            <w:tcW w:w="710" w:type="dxa"/>
          </w:tcPr>
          <w:p w:rsidR="0000781A" w:rsidRDefault="0000781A"/>
        </w:tc>
        <w:tc>
          <w:tcPr>
            <w:tcW w:w="143" w:type="dxa"/>
          </w:tcPr>
          <w:p w:rsidR="0000781A" w:rsidRDefault="0000781A"/>
        </w:tc>
        <w:tc>
          <w:tcPr>
            <w:tcW w:w="993" w:type="dxa"/>
          </w:tcPr>
          <w:p w:rsidR="0000781A" w:rsidRDefault="0000781A"/>
        </w:tc>
      </w:tr>
      <w:tr w:rsidR="000078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90</w:t>
            </w:r>
          </w:p>
        </w:tc>
      </w:tr>
      <w:tr w:rsidR="000078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36</w:t>
            </w:r>
          </w:p>
        </w:tc>
      </w:tr>
      <w:tr w:rsidR="000078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0</w:t>
            </w:r>
          </w:p>
        </w:tc>
      </w:tr>
      <w:tr w:rsidR="000078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36</w:t>
            </w:r>
          </w:p>
        </w:tc>
      </w:tr>
      <w:tr w:rsidR="000078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18</w:t>
            </w:r>
          </w:p>
        </w:tc>
      </w:tr>
      <w:tr w:rsidR="000078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88</w:t>
            </w:r>
          </w:p>
        </w:tc>
      </w:tr>
      <w:tr w:rsidR="000078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36</w:t>
            </w:r>
          </w:p>
        </w:tc>
      </w:tr>
      <w:tr w:rsidR="000078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экзамены 6</w:t>
            </w:r>
          </w:p>
        </w:tc>
      </w:tr>
      <w:tr w:rsidR="0000781A">
        <w:trPr>
          <w:trHeight w:hRule="exact" w:val="138"/>
        </w:trPr>
        <w:tc>
          <w:tcPr>
            <w:tcW w:w="3970" w:type="dxa"/>
          </w:tcPr>
          <w:p w:rsidR="0000781A" w:rsidRDefault="0000781A"/>
        </w:tc>
        <w:tc>
          <w:tcPr>
            <w:tcW w:w="1702" w:type="dxa"/>
          </w:tcPr>
          <w:p w:rsidR="0000781A" w:rsidRDefault="0000781A"/>
        </w:tc>
        <w:tc>
          <w:tcPr>
            <w:tcW w:w="1702" w:type="dxa"/>
          </w:tcPr>
          <w:p w:rsidR="0000781A" w:rsidRDefault="0000781A"/>
        </w:tc>
        <w:tc>
          <w:tcPr>
            <w:tcW w:w="426" w:type="dxa"/>
          </w:tcPr>
          <w:p w:rsidR="0000781A" w:rsidRDefault="0000781A"/>
        </w:tc>
        <w:tc>
          <w:tcPr>
            <w:tcW w:w="710" w:type="dxa"/>
          </w:tcPr>
          <w:p w:rsidR="0000781A" w:rsidRDefault="0000781A"/>
        </w:tc>
        <w:tc>
          <w:tcPr>
            <w:tcW w:w="143" w:type="dxa"/>
          </w:tcPr>
          <w:p w:rsidR="0000781A" w:rsidRDefault="0000781A"/>
        </w:tc>
        <w:tc>
          <w:tcPr>
            <w:tcW w:w="993" w:type="dxa"/>
          </w:tcPr>
          <w:p w:rsidR="0000781A" w:rsidRDefault="0000781A"/>
        </w:tc>
      </w:tr>
      <w:tr w:rsidR="0000781A">
        <w:trPr>
          <w:trHeight w:hRule="exact" w:val="1666"/>
        </w:trPr>
        <w:tc>
          <w:tcPr>
            <w:tcW w:w="9654" w:type="dxa"/>
            <w:gridSpan w:val="7"/>
            <w:shd w:val="clear" w:color="000000" w:fill="FFFFFF"/>
            <w:tcMar>
              <w:left w:w="34" w:type="dxa"/>
              <w:right w:w="34" w:type="dxa"/>
            </w:tcMar>
          </w:tcPr>
          <w:p w:rsidR="0000781A" w:rsidRDefault="0000781A">
            <w:pPr>
              <w:spacing w:after="0" w:line="240" w:lineRule="auto"/>
              <w:jc w:val="center"/>
              <w:rPr>
                <w:sz w:val="24"/>
                <w:szCs w:val="24"/>
              </w:rPr>
            </w:pPr>
          </w:p>
          <w:p w:rsidR="0000781A" w:rsidRDefault="00FF71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781A" w:rsidRDefault="0000781A">
            <w:pPr>
              <w:spacing w:after="0" w:line="240" w:lineRule="auto"/>
              <w:jc w:val="center"/>
              <w:rPr>
                <w:sz w:val="24"/>
                <w:szCs w:val="24"/>
              </w:rPr>
            </w:pPr>
          </w:p>
          <w:p w:rsidR="0000781A" w:rsidRDefault="00FF71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781A">
        <w:trPr>
          <w:trHeight w:hRule="exact" w:val="416"/>
        </w:trPr>
        <w:tc>
          <w:tcPr>
            <w:tcW w:w="3970" w:type="dxa"/>
          </w:tcPr>
          <w:p w:rsidR="0000781A" w:rsidRDefault="0000781A"/>
        </w:tc>
        <w:tc>
          <w:tcPr>
            <w:tcW w:w="1702" w:type="dxa"/>
          </w:tcPr>
          <w:p w:rsidR="0000781A" w:rsidRDefault="0000781A"/>
        </w:tc>
        <w:tc>
          <w:tcPr>
            <w:tcW w:w="1702" w:type="dxa"/>
          </w:tcPr>
          <w:p w:rsidR="0000781A" w:rsidRDefault="0000781A"/>
        </w:tc>
        <w:tc>
          <w:tcPr>
            <w:tcW w:w="426" w:type="dxa"/>
          </w:tcPr>
          <w:p w:rsidR="0000781A" w:rsidRDefault="0000781A"/>
        </w:tc>
        <w:tc>
          <w:tcPr>
            <w:tcW w:w="710" w:type="dxa"/>
          </w:tcPr>
          <w:p w:rsidR="0000781A" w:rsidRDefault="0000781A"/>
        </w:tc>
        <w:tc>
          <w:tcPr>
            <w:tcW w:w="143" w:type="dxa"/>
          </w:tcPr>
          <w:p w:rsidR="0000781A" w:rsidRDefault="0000781A"/>
        </w:tc>
        <w:tc>
          <w:tcPr>
            <w:tcW w:w="993" w:type="dxa"/>
          </w:tcPr>
          <w:p w:rsidR="0000781A" w:rsidRDefault="0000781A"/>
        </w:tc>
      </w:tr>
      <w:tr w:rsidR="000078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81A" w:rsidRDefault="00FF71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81A" w:rsidRDefault="00FF71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81A" w:rsidRDefault="00FF716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81A" w:rsidRDefault="00FF7161">
            <w:pPr>
              <w:spacing w:after="0" w:line="240" w:lineRule="auto"/>
              <w:jc w:val="center"/>
              <w:rPr>
                <w:sz w:val="24"/>
                <w:szCs w:val="24"/>
              </w:rPr>
            </w:pPr>
            <w:r>
              <w:rPr>
                <w:rFonts w:ascii="Times New Roman" w:hAnsi="Times New Roman" w:cs="Times New Roman"/>
                <w:color w:val="000000"/>
                <w:sz w:val="24"/>
                <w:szCs w:val="24"/>
              </w:rPr>
              <w:t>Часов</w:t>
            </w:r>
          </w:p>
        </w:tc>
      </w:tr>
      <w:tr w:rsidR="0000781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781A" w:rsidRDefault="0000781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781A" w:rsidRDefault="000078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781A" w:rsidRDefault="000078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781A" w:rsidRDefault="0000781A"/>
        </w:tc>
      </w:tr>
      <w:tr w:rsidR="0000781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781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lastRenderedPageBreak/>
              <w:t>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781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lastRenderedPageBreak/>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8</w:t>
            </w:r>
          </w:p>
        </w:tc>
      </w:tr>
      <w:tr w:rsidR="000078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8</w:t>
            </w:r>
          </w:p>
        </w:tc>
      </w:tr>
      <w:tr w:rsidR="000078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8</w:t>
            </w:r>
          </w:p>
        </w:tc>
      </w:tr>
      <w:tr w:rsidR="000078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8</w:t>
            </w:r>
          </w:p>
        </w:tc>
      </w:tr>
      <w:tr w:rsidR="000078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r>
      <w:tr w:rsidR="000078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r>
      <w:tr w:rsidR="000078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8</w:t>
            </w:r>
          </w:p>
        </w:tc>
      </w:tr>
      <w:tr w:rsidR="000078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8</w:t>
            </w:r>
          </w:p>
        </w:tc>
      </w:tr>
      <w:tr w:rsidR="000078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78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lastRenderedPageBreak/>
              <w:t>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4</w:t>
            </w:r>
          </w:p>
        </w:tc>
      </w:tr>
      <w:tr w:rsidR="000078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00781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36</w:t>
            </w:r>
          </w:p>
        </w:tc>
      </w:tr>
      <w:tr w:rsidR="000078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Основы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w:t>
            </w:r>
          </w:p>
        </w:tc>
      </w:tr>
      <w:tr w:rsidR="0000781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00781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00781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color w:val="000000"/>
                <w:sz w:val="24"/>
                <w:szCs w:val="24"/>
              </w:rPr>
              <w:t>216</w:t>
            </w:r>
          </w:p>
        </w:tc>
      </w:tr>
      <w:tr w:rsidR="0000781A">
        <w:trPr>
          <w:trHeight w:hRule="exact" w:val="10159"/>
        </w:trPr>
        <w:tc>
          <w:tcPr>
            <w:tcW w:w="9654" w:type="dxa"/>
            <w:gridSpan w:val="4"/>
            <w:shd w:val="clear" w:color="000000" w:fill="FFFFFF"/>
            <w:tcMar>
              <w:left w:w="34" w:type="dxa"/>
              <w:right w:w="34" w:type="dxa"/>
            </w:tcMar>
          </w:tcPr>
          <w:p w:rsidR="0000781A" w:rsidRDefault="0000781A">
            <w:pPr>
              <w:spacing w:after="0" w:line="240" w:lineRule="auto"/>
              <w:jc w:val="both"/>
              <w:rPr>
                <w:sz w:val="20"/>
                <w:szCs w:val="20"/>
              </w:rPr>
            </w:pPr>
          </w:p>
          <w:p w:rsidR="0000781A" w:rsidRDefault="00FF7161">
            <w:pPr>
              <w:spacing w:after="0" w:line="240" w:lineRule="auto"/>
              <w:jc w:val="both"/>
              <w:rPr>
                <w:sz w:val="20"/>
                <w:szCs w:val="20"/>
              </w:rPr>
            </w:pPr>
            <w:r>
              <w:rPr>
                <w:rFonts w:ascii="Times New Roman" w:hAnsi="Times New Roman" w:cs="Times New Roman"/>
                <w:color w:val="000000"/>
                <w:sz w:val="20"/>
                <w:szCs w:val="20"/>
              </w:rPr>
              <w:t>* Примечания:</w:t>
            </w:r>
          </w:p>
          <w:p w:rsidR="0000781A" w:rsidRDefault="00FF71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781A" w:rsidRDefault="00FF71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781A" w:rsidRDefault="00FF71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0781A" w:rsidRDefault="00FF71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781A" w:rsidRDefault="00FF71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781A" w:rsidRDefault="00FF71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781A">
        <w:trPr>
          <w:trHeight w:hRule="exact" w:val="7677"/>
        </w:trPr>
        <w:tc>
          <w:tcPr>
            <w:tcW w:w="9654" w:type="dxa"/>
            <w:shd w:val="clear" w:color="000000" w:fill="FFFFFF"/>
            <w:tcMar>
              <w:left w:w="34" w:type="dxa"/>
              <w:right w:w="34" w:type="dxa"/>
            </w:tcMar>
          </w:tcPr>
          <w:p w:rsidR="0000781A" w:rsidRDefault="00FF7161">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781A" w:rsidRDefault="00FF71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781A" w:rsidRDefault="00FF71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781A">
        <w:trPr>
          <w:trHeight w:hRule="exact" w:val="585"/>
        </w:trPr>
        <w:tc>
          <w:tcPr>
            <w:tcW w:w="9654" w:type="dxa"/>
            <w:shd w:val="clear" w:color="000000" w:fill="FFFFFF"/>
            <w:tcMar>
              <w:left w:w="34" w:type="dxa"/>
              <w:right w:w="34" w:type="dxa"/>
            </w:tcMar>
          </w:tcPr>
          <w:p w:rsidR="0000781A" w:rsidRDefault="0000781A">
            <w:pPr>
              <w:spacing w:after="0" w:line="240" w:lineRule="auto"/>
              <w:rPr>
                <w:sz w:val="24"/>
                <w:szCs w:val="24"/>
              </w:rPr>
            </w:pPr>
          </w:p>
          <w:p w:rsidR="0000781A" w:rsidRDefault="00FF71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781A">
        <w:trPr>
          <w:trHeight w:hRule="exact" w:val="277"/>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781A">
        <w:trPr>
          <w:trHeight w:hRule="exact" w:val="26"/>
        </w:trPr>
        <w:tc>
          <w:tcPr>
            <w:tcW w:w="9654" w:type="dxa"/>
            <w:vMerge w:val="restart"/>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Понятие аудита, место в системе контроля. Цель и основные принципы аудита бухгалтерской отчетности</w:t>
            </w:r>
          </w:p>
        </w:tc>
      </w:tr>
      <w:tr w:rsidR="0000781A">
        <w:trPr>
          <w:trHeight w:hRule="exact" w:val="558"/>
        </w:trPr>
        <w:tc>
          <w:tcPr>
            <w:tcW w:w="9654" w:type="dxa"/>
            <w:vMerge/>
            <w:shd w:val="clear" w:color="000000" w:fill="FFFFFF"/>
            <w:tcMar>
              <w:left w:w="34" w:type="dxa"/>
              <w:right w:w="34" w:type="dxa"/>
            </w:tcMar>
          </w:tcPr>
          <w:p w:rsidR="0000781A" w:rsidRDefault="0000781A"/>
        </w:tc>
      </w:tr>
      <w:tr w:rsidR="0000781A">
        <w:trPr>
          <w:trHeight w:hRule="exact" w:val="4882"/>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Роль аудита в развитии функции контроля в условиях рыночной экономики. Понятие аудита. Возникновение аудита как отрасли специальных научных знаний и вида деятельности в развитых странах мира. История аудита в России. Рынок аудиторских услуг.</w:t>
            </w:r>
          </w:p>
          <w:p w:rsidR="0000781A" w:rsidRDefault="00FF7161">
            <w:pPr>
              <w:spacing w:after="0" w:line="240" w:lineRule="auto"/>
              <w:jc w:val="both"/>
              <w:rPr>
                <w:sz w:val="24"/>
                <w:szCs w:val="24"/>
              </w:rPr>
            </w:pPr>
            <w:r>
              <w:rPr>
                <w:rFonts w:ascii="Times New Roman" w:hAnsi="Times New Roman" w:cs="Times New Roman"/>
                <w:color w:val="000000"/>
                <w:sz w:val="24"/>
                <w:szCs w:val="24"/>
              </w:rPr>
              <w:t>Отличие аудита от других форм экономического контроля: ревизии, финансового контроля, судебно-бухгалтерской экспертизы. Аудит как особый вид контроля. Место аудита в системе финансового контроля. Основные концепции мирового развития аудита.</w:t>
            </w:r>
          </w:p>
          <w:p w:rsidR="0000781A" w:rsidRDefault="00FF7161">
            <w:pPr>
              <w:spacing w:after="0" w:line="240" w:lineRule="auto"/>
              <w:jc w:val="both"/>
              <w:rPr>
                <w:sz w:val="24"/>
                <w:szCs w:val="24"/>
              </w:rPr>
            </w:pPr>
            <w:r>
              <w:rPr>
                <w:rFonts w:ascii="Times New Roman" w:hAnsi="Times New Roman" w:cs="Times New Roman"/>
                <w:color w:val="000000"/>
                <w:sz w:val="24"/>
                <w:szCs w:val="24"/>
              </w:rPr>
              <w:t>Аудиторская деятельность как триада экономических, юридических и этических норм. Требования, предъявляемые к организациям, осуществляемым аудиторскую деятельность в РФ.</w:t>
            </w:r>
          </w:p>
          <w:p w:rsidR="0000781A" w:rsidRDefault="00FF7161">
            <w:pPr>
              <w:spacing w:after="0" w:line="240" w:lineRule="auto"/>
              <w:jc w:val="both"/>
              <w:rPr>
                <w:sz w:val="24"/>
                <w:szCs w:val="24"/>
              </w:rPr>
            </w:pPr>
            <w:r>
              <w:rPr>
                <w:rFonts w:ascii="Times New Roman" w:hAnsi="Times New Roman" w:cs="Times New Roman"/>
                <w:color w:val="000000"/>
                <w:sz w:val="24"/>
                <w:szCs w:val="24"/>
              </w:rPr>
              <w:t>Задачи, направления аудиторских проверок, состав пользователей материалов аудиторских заключений. Сущность аудиторской фирмы как коммерческой организации и аудиторской деятельности как предпринимательской. Виды аудиторских проверок и аудиторских услуг. Виды аудита: внешний и внутренний, обязательный и инициативный. Критерии, по которым бухгалтерская отчетность подлежит обязательной аудиторской проверке. Цель и основные принципы аудита бухгалтерской отчетности.</w:t>
            </w:r>
          </w:p>
          <w:p w:rsidR="0000781A" w:rsidRDefault="00FF7161">
            <w:pPr>
              <w:spacing w:after="0" w:line="240" w:lineRule="auto"/>
              <w:jc w:val="both"/>
              <w:rPr>
                <w:sz w:val="24"/>
                <w:szCs w:val="24"/>
              </w:rPr>
            </w:pPr>
            <w:r>
              <w:rPr>
                <w:rFonts w:ascii="Times New Roman" w:hAnsi="Times New Roman" w:cs="Times New Roman"/>
                <w:color w:val="000000"/>
                <w:sz w:val="24"/>
                <w:szCs w:val="24"/>
              </w:rPr>
              <w:t>Сущность аудита на соответствие требованиям. Понятие операционного аудита. Основные черты аудита эффективности.</w:t>
            </w:r>
          </w:p>
        </w:tc>
      </w:tr>
      <w:tr w:rsidR="0000781A">
        <w:trPr>
          <w:trHeight w:hRule="exact" w:val="585"/>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Понятие и виды аудиторских услуг, оказываемых наряду с аудитом бухгалтерской отчетности</w:t>
            </w:r>
          </w:p>
        </w:tc>
      </w:tr>
      <w:tr w:rsidR="0000781A">
        <w:trPr>
          <w:trHeight w:hRule="exact" w:val="798"/>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Сопутствующие аудиту услуги. Обзорные проверки. Согласованные процедуры. Компиляция финансовой информации.</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781A">
        <w:trPr>
          <w:trHeight w:hRule="exact" w:val="4341"/>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lastRenderedPageBreak/>
              <w:t>Прочие связанные с аудиторской деятельностью услуги. Постановка, восстановление и ведение бухгалтерского учета, составление бухгалтерской (финансовой) отчетности, бухгалтерское консультирование. Налоговое консультирование, постановка, восстановление и ведение налогового учета, составление налоговых расчетов и деклараций.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 Автоматизация бухгалтерского учета и внедрение информационных технологий. Оценочная деятельность. Разработка и анализ инвестиционных проектов, составление бизнес-планов.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 Обучение в областях, связанных с аудиторской деятельностью.</w:t>
            </w:r>
          </w:p>
        </w:tc>
      </w:tr>
      <w:tr w:rsidR="0000781A">
        <w:trPr>
          <w:trHeight w:hRule="exact" w:val="585"/>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Организационно-правовые основы аудиторской деятельности. Органы, регулирующие аудиторскую деятельность в России</w:t>
            </w:r>
          </w:p>
        </w:tc>
      </w:tr>
      <w:tr w:rsidR="0000781A">
        <w:trPr>
          <w:trHeight w:hRule="exact" w:val="2719"/>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Организация аудита и методы нормативного регулирования аудиторской деятельности. Концепции регулирования аудиторской деятельности. Роль государства в регулировании аудиторской деятельности. Органы, направляющие аудиторскую деятельность и документы, регламентирующие аудит. Структура и функции органов регулирования аудиторской деятельности в РФ. Международные общественные организации и их роль в регулировании аудиторской деятельности. Закон РФ «Об аудиторской деятельности»: основные положения. Нормативная регламентация и организации, осуществляющие аттестацию аудиторов. Саморегулируемые общественные аудиторские объединения в РФ и их роль в регулировании аудиторской деятельности. Организация менеджмента в аудиторской организации.</w:t>
            </w:r>
          </w:p>
        </w:tc>
      </w:tr>
      <w:tr w:rsidR="0000781A">
        <w:trPr>
          <w:trHeight w:hRule="exact" w:val="304"/>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Этический кодекс аудитора</w:t>
            </w:r>
          </w:p>
        </w:tc>
      </w:tr>
      <w:tr w:rsidR="0000781A">
        <w:trPr>
          <w:trHeight w:hRule="exact" w:val="3260"/>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Профессиональная этика аудитора. Предназначение профессионального кодекса.</w:t>
            </w:r>
          </w:p>
          <w:p w:rsidR="0000781A" w:rsidRDefault="00FF7161">
            <w:pPr>
              <w:spacing w:after="0" w:line="240" w:lineRule="auto"/>
              <w:jc w:val="both"/>
              <w:rPr>
                <w:sz w:val="24"/>
                <w:szCs w:val="24"/>
              </w:rPr>
            </w:pPr>
            <w:r>
              <w:rPr>
                <w:rFonts w:ascii="Times New Roman" w:hAnsi="Times New Roman" w:cs="Times New Roman"/>
                <w:color w:val="000000"/>
                <w:sz w:val="24"/>
                <w:szCs w:val="24"/>
              </w:rPr>
              <w:t>Кодекс этики Международной федерации бухгалтеров (IFAC). Предназначение и сфера действия Кодекса.</w:t>
            </w:r>
          </w:p>
          <w:p w:rsidR="0000781A" w:rsidRDefault="00FF7161">
            <w:pPr>
              <w:spacing w:after="0" w:line="240" w:lineRule="auto"/>
              <w:jc w:val="both"/>
              <w:rPr>
                <w:sz w:val="24"/>
                <w:szCs w:val="24"/>
              </w:rPr>
            </w:pPr>
            <w:r>
              <w:rPr>
                <w:rFonts w:ascii="Times New Roman" w:hAnsi="Times New Roman" w:cs="Times New Roman"/>
                <w:color w:val="000000"/>
                <w:sz w:val="24"/>
                <w:szCs w:val="24"/>
              </w:rPr>
              <w:t>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rsidR="0000781A" w:rsidRDefault="00FF7161">
            <w:pPr>
              <w:spacing w:after="0" w:line="240" w:lineRule="auto"/>
              <w:jc w:val="both"/>
              <w:rPr>
                <w:sz w:val="24"/>
                <w:szCs w:val="24"/>
              </w:rPr>
            </w:pPr>
            <w:r>
              <w:rPr>
                <w:rFonts w:ascii="Times New Roman" w:hAnsi="Times New Roman" w:cs="Times New Roman"/>
                <w:color w:val="000000"/>
                <w:sz w:val="24"/>
                <w:szCs w:val="24"/>
              </w:rPr>
              <w:t>Этические кодексы аудиторских объединений и аудиторских фирм. Предназначение и сфера действия Кодексов.</w:t>
            </w:r>
          </w:p>
        </w:tc>
      </w:tr>
      <w:tr w:rsidR="0000781A">
        <w:trPr>
          <w:trHeight w:hRule="exact" w:val="304"/>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Система аудиторских стандартов</w:t>
            </w:r>
          </w:p>
        </w:tc>
      </w:tr>
      <w:tr w:rsidR="0000781A">
        <w:trPr>
          <w:trHeight w:hRule="exact" w:val="2178"/>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Роль международных и национальных стандартов в развитии и совершенствовании аудиторской деятельности. Определение понятий «стандарт» и «стандартизация» по законодательству РФ. Характеристика международных стандартов аудита.</w:t>
            </w:r>
          </w:p>
          <w:p w:rsidR="0000781A" w:rsidRDefault="00FF7161">
            <w:pPr>
              <w:spacing w:after="0" w:line="240" w:lineRule="auto"/>
              <w:jc w:val="both"/>
              <w:rPr>
                <w:sz w:val="24"/>
                <w:szCs w:val="24"/>
              </w:rPr>
            </w:pPr>
            <w:r>
              <w:rPr>
                <w:rFonts w:ascii="Times New Roman" w:hAnsi="Times New Roman" w:cs="Times New Roman"/>
                <w:color w:val="000000"/>
                <w:sz w:val="24"/>
                <w:szCs w:val="24"/>
              </w:rPr>
              <w:t>Стандарты саморегулируемых профессиональных объединений.</w:t>
            </w:r>
          </w:p>
          <w:p w:rsidR="0000781A" w:rsidRDefault="00FF7161">
            <w:pPr>
              <w:spacing w:after="0" w:line="240" w:lineRule="auto"/>
              <w:jc w:val="both"/>
              <w:rPr>
                <w:sz w:val="24"/>
                <w:szCs w:val="24"/>
              </w:rPr>
            </w:pPr>
            <w:r>
              <w:rPr>
                <w:rFonts w:ascii="Times New Roman" w:hAnsi="Times New Roman" w:cs="Times New Roman"/>
                <w:color w:val="000000"/>
                <w:sz w:val="24"/>
                <w:szCs w:val="24"/>
              </w:rPr>
              <w:t>Внутрифирменные стандарты аудита. Требования, предъявляемые к внутренним стандартам аудиторских организаций. Назначение и принципы подготовки внутренних стандартов аудиторской организации.</w:t>
            </w:r>
          </w:p>
        </w:tc>
      </w:tr>
      <w:tr w:rsidR="0000781A">
        <w:trPr>
          <w:trHeight w:hRule="exact" w:val="585"/>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Согласование условий проведения аудита. Права, обязанности и ответственность сторон при аудите</w:t>
            </w:r>
          </w:p>
        </w:tc>
      </w:tr>
      <w:tr w:rsidR="0000781A">
        <w:trPr>
          <w:trHeight w:hRule="exact" w:val="1112"/>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Понятие и принципиальная структура аудиторского цикла. Получение предложения на проведение аудита. Способы получения аудиторской фирмой предложения на оказание услуг. Рекламирование аудиторских услуг. Случаи проведения конкурсов на оказание аудиторских услуг по законодательству РФ. Нормативная</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781A">
        <w:trPr>
          <w:trHeight w:hRule="exact" w:val="4341"/>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lastRenderedPageBreak/>
              <w:t>регламентация и правила про- ведения открытого конкурса по отбору аудиторских организаций для осуществления обязательного ежегодного аудита организации, доля государственной собственности или собственности субъекта РФ в уставном капитале которой составляет не менее 25 процентов.</w:t>
            </w:r>
          </w:p>
          <w:p w:rsidR="0000781A" w:rsidRDefault="00FF7161">
            <w:pPr>
              <w:spacing w:after="0" w:line="240" w:lineRule="auto"/>
              <w:jc w:val="both"/>
              <w:rPr>
                <w:sz w:val="24"/>
                <w:szCs w:val="24"/>
              </w:rPr>
            </w:pPr>
            <w:r>
              <w:rPr>
                <w:rFonts w:ascii="Times New Roman" w:hAnsi="Times New Roman" w:cs="Times New Roman"/>
                <w:color w:val="000000"/>
                <w:sz w:val="24"/>
                <w:szCs w:val="24"/>
              </w:rPr>
              <w:t>Предварительное экспресс-обследование. Необходимость предварительного экспресс- обследования. Перечень вопросов, подлежащих рассмотрению аудитором до заключения договора. Документирование результатов предварительного экспресс – обследования.</w:t>
            </w:r>
          </w:p>
          <w:p w:rsidR="0000781A" w:rsidRDefault="00FF7161">
            <w:pPr>
              <w:spacing w:after="0" w:line="240" w:lineRule="auto"/>
              <w:jc w:val="both"/>
              <w:rPr>
                <w:sz w:val="24"/>
                <w:szCs w:val="24"/>
              </w:rPr>
            </w:pPr>
            <w:r>
              <w:rPr>
                <w:rFonts w:ascii="Times New Roman" w:hAnsi="Times New Roman" w:cs="Times New Roman"/>
                <w:color w:val="000000"/>
                <w:sz w:val="24"/>
                <w:szCs w:val="24"/>
              </w:rPr>
              <w:t>Подготовка письма-соглашения об условиях аудиторского задания. Содержание и форма письма-соглашения об условиях аудиторского задания. Статус письма. Случаи, когда письмо-срглашение может не составляться.</w:t>
            </w:r>
          </w:p>
          <w:p w:rsidR="0000781A" w:rsidRDefault="00FF7161">
            <w:pPr>
              <w:spacing w:after="0" w:line="240" w:lineRule="auto"/>
              <w:jc w:val="both"/>
              <w:rPr>
                <w:sz w:val="24"/>
                <w:szCs w:val="24"/>
              </w:rPr>
            </w:pPr>
            <w:r>
              <w:rPr>
                <w:rFonts w:ascii="Times New Roman" w:hAnsi="Times New Roman" w:cs="Times New Roman"/>
                <w:color w:val="000000"/>
                <w:sz w:val="24"/>
                <w:szCs w:val="24"/>
              </w:rPr>
              <w:t>Заключение договора на проведение аудиторской проверки. Общие условия договора на проведение аудиторской проверки как договора возмездного оказания услуг. Специальные требования к договору на проведение аудиторской проверки, предусмотренные международными стандартами аудиторской деятельности. Порядок заключения договора на проведение аудиторской проверки. Права и обязанности сторон по договору. Ответственность сторон по договору.</w:t>
            </w:r>
          </w:p>
        </w:tc>
      </w:tr>
      <w:tr w:rsidR="0000781A">
        <w:trPr>
          <w:trHeight w:hRule="exact" w:val="855"/>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rsidR="0000781A">
        <w:trPr>
          <w:trHeight w:hRule="exact" w:val="5694"/>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Планирование и программа аудита. Планирование аудиторской проверки. Сущность, содержание и необходимость планирования в аудите. Общие принципы планирования аудиторской деятельности. Комплексность, непрерывность, оптимальность. Частные принципы планирования аудиторской проверки. Документы, составляемые в процессе планирования аудиторской проверки.</w:t>
            </w:r>
          </w:p>
          <w:p w:rsidR="0000781A" w:rsidRDefault="00FF7161">
            <w:pPr>
              <w:spacing w:after="0" w:line="240" w:lineRule="auto"/>
              <w:jc w:val="both"/>
              <w:rPr>
                <w:sz w:val="24"/>
                <w:szCs w:val="24"/>
              </w:rPr>
            </w:pPr>
            <w:r>
              <w:rPr>
                <w:rFonts w:ascii="Times New Roman" w:hAnsi="Times New Roman" w:cs="Times New Roman"/>
                <w:color w:val="000000"/>
                <w:sz w:val="24"/>
                <w:szCs w:val="24"/>
              </w:rPr>
              <w:t>Общий план аудита. Этапы разработки и корректировки общего плана аудита. Структура и содержание общего плана аудита. Требования к содержанию общего плана.</w:t>
            </w:r>
          </w:p>
          <w:p w:rsidR="0000781A" w:rsidRDefault="00FF7161">
            <w:pPr>
              <w:spacing w:after="0" w:line="240" w:lineRule="auto"/>
              <w:jc w:val="both"/>
              <w:rPr>
                <w:sz w:val="24"/>
                <w:szCs w:val="24"/>
              </w:rPr>
            </w:pPr>
            <w:r>
              <w:rPr>
                <w:rFonts w:ascii="Times New Roman" w:hAnsi="Times New Roman" w:cs="Times New Roman"/>
                <w:color w:val="000000"/>
                <w:sz w:val="24"/>
                <w:szCs w:val="24"/>
              </w:rPr>
              <w:t>Программа аудита. Единство и различие общего плана и программы аудита. Структура и содержание программы аудита.</w:t>
            </w:r>
          </w:p>
          <w:p w:rsidR="0000781A" w:rsidRDefault="00FF7161">
            <w:pPr>
              <w:spacing w:after="0" w:line="240" w:lineRule="auto"/>
              <w:jc w:val="both"/>
              <w:rPr>
                <w:sz w:val="24"/>
                <w:szCs w:val="24"/>
              </w:rPr>
            </w:pPr>
            <w:r>
              <w:rPr>
                <w:rFonts w:ascii="Times New Roman" w:hAnsi="Times New Roman" w:cs="Times New Roman"/>
                <w:color w:val="000000"/>
                <w:sz w:val="24"/>
                <w:szCs w:val="24"/>
              </w:rPr>
              <w:t>Выбор основных направлений аудиторской проверки. Программа тестов средств контроля и аудиторских процедур по существу. Внутрифирменное методическое обеспечение процесса планирования аудита. Порядок корректировки программы аудита.</w:t>
            </w:r>
          </w:p>
          <w:p w:rsidR="0000781A" w:rsidRDefault="00FF7161">
            <w:pPr>
              <w:spacing w:after="0" w:line="240" w:lineRule="auto"/>
              <w:jc w:val="both"/>
              <w:rPr>
                <w:sz w:val="24"/>
                <w:szCs w:val="24"/>
              </w:rPr>
            </w:pPr>
            <w:r>
              <w:rPr>
                <w:rFonts w:ascii="Times New Roman" w:hAnsi="Times New Roman" w:cs="Times New Roman"/>
                <w:color w:val="000000"/>
                <w:sz w:val="24"/>
                <w:szCs w:val="24"/>
              </w:rPr>
              <w:t>Задания аудиторам и ассистентам. Инструктаж аудиторов и ассистентов перед началом проверки. Предназначение и необходимость документального оформления выдачи задания аудиторам и ассистентам.</w:t>
            </w:r>
          </w:p>
          <w:p w:rsidR="0000781A" w:rsidRDefault="00FF7161">
            <w:pPr>
              <w:spacing w:after="0" w:line="240" w:lineRule="auto"/>
              <w:jc w:val="both"/>
              <w:rPr>
                <w:sz w:val="24"/>
                <w:szCs w:val="24"/>
              </w:rPr>
            </w:pPr>
            <w:r>
              <w:rPr>
                <w:rFonts w:ascii="Times New Roman" w:hAnsi="Times New Roman" w:cs="Times New Roman"/>
                <w:color w:val="000000"/>
                <w:sz w:val="24"/>
                <w:szCs w:val="24"/>
              </w:rPr>
              <w:t>Структура и содержание задания аудиторам и ассистентам. Контроль руководителем группы работы аудиторов и ассистентов в ходе аудита.</w:t>
            </w:r>
          </w:p>
          <w:p w:rsidR="0000781A" w:rsidRDefault="00FF7161">
            <w:pPr>
              <w:spacing w:after="0" w:line="240" w:lineRule="auto"/>
              <w:jc w:val="both"/>
              <w:rPr>
                <w:sz w:val="24"/>
                <w:szCs w:val="24"/>
              </w:rPr>
            </w:pPr>
            <w:r>
              <w:rPr>
                <w:rFonts w:ascii="Times New Roman" w:hAnsi="Times New Roman" w:cs="Times New Roman"/>
                <w:color w:val="000000"/>
                <w:sz w:val="24"/>
                <w:szCs w:val="24"/>
              </w:rPr>
              <w:t>Влияние масштаба аудируемых лиц, организационно-правовой формы, вида бизнеса на программы аудита.</w:t>
            </w:r>
          </w:p>
          <w:p w:rsidR="0000781A" w:rsidRDefault="00FF7161">
            <w:pPr>
              <w:spacing w:after="0" w:line="240" w:lineRule="auto"/>
              <w:jc w:val="both"/>
              <w:rPr>
                <w:sz w:val="24"/>
                <w:szCs w:val="24"/>
              </w:rPr>
            </w:pPr>
            <w:r>
              <w:rPr>
                <w:rFonts w:ascii="Times New Roman" w:hAnsi="Times New Roman" w:cs="Times New Roman"/>
                <w:color w:val="000000"/>
                <w:sz w:val="24"/>
                <w:szCs w:val="24"/>
              </w:rPr>
              <w:t>Особенности программы аудита кредитных организаций и бюро кредитных историй, бирж и инвестиционных институтов, государственных и муниципальных предприятий.</w:t>
            </w:r>
          </w:p>
        </w:tc>
      </w:tr>
      <w:tr w:rsidR="0000781A">
        <w:trPr>
          <w:trHeight w:hRule="exact" w:val="585"/>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r>
      <w:tr w:rsidR="0000781A">
        <w:trPr>
          <w:trHeight w:hRule="exact" w:val="2719"/>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Базовые концепции в аудите. Понятие существенности и риска в процессе аудиторской проверки, методы минимизации и обеспечения приемлемой величины аудиторского риска. Понятие существенности в аудите.</w:t>
            </w:r>
          </w:p>
          <w:p w:rsidR="0000781A" w:rsidRDefault="00FF7161">
            <w:pPr>
              <w:spacing w:after="0" w:line="240" w:lineRule="auto"/>
              <w:jc w:val="both"/>
              <w:rPr>
                <w:sz w:val="24"/>
                <w:szCs w:val="24"/>
              </w:rPr>
            </w:pPr>
            <w:r>
              <w:rPr>
                <w:rFonts w:ascii="Times New Roman" w:hAnsi="Times New Roman" w:cs="Times New Roman"/>
                <w:color w:val="000000"/>
                <w:sz w:val="24"/>
                <w:szCs w:val="24"/>
              </w:rPr>
              <w:t>Подходы к определению существенности ошибок, выявленных в ходе аудиторской проверки. Количественный и качественный аспекты существенности. Понятия и характеристика ошибок и недобросовестных действий аудита.</w:t>
            </w:r>
          </w:p>
          <w:p w:rsidR="0000781A" w:rsidRDefault="00FF7161">
            <w:pPr>
              <w:spacing w:after="0" w:line="240" w:lineRule="auto"/>
              <w:jc w:val="both"/>
              <w:rPr>
                <w:sz w:val="24"/>
                <w:szCs w:val="24"/>
              </w:rPr>
            </w:pPr>
            <w:r>
              <w:rPr>
                <w:rFonts w:ascii="Times New Roman" w:hAnsi="Times New Roman" w:cs="Times New Roman"/>
                <w:color w:val="000000"/>
                <w:sz w:val="24"/>
                <w:szCs w:val="24"/>
              </w:rPr>
              <w:t>Порядок определения уровня существенности. Базовые показатели для установления уровня существенности. Подходы к выбору базовых показателей и расчету уровня существенности. Практика определения уровня существенности в РФ и за рубежом. Использование уровня существенности на различных этапах аудиторской проверки.</w:t>
            </w:r>
          </w:p>
        </w:tc>
      </w:tr>
      <w:tr w:rsidR="0000781A">
        <w:trPr>
          <w:trHeight w:hRule="exact" w:val="304"/>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Аудиторский риск: понятие, модели, алгоритмы оценки. Факторы риска</w:t>
            </w:r>
          </w:p>
        </w:tc>
      </w:tr>
      <w:tr w:rsidR="0000781A">
        <w:trPr>
          <w:trHeight w:hRule="exact" w:val="891"/>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Понятие аудиторских рисков. Оценка рисков существенного искажения информации. Риски существенного искажения информации на уровне финансовой (бухгалтерской) отчетности в целом. Риски существенного искажения информации на</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781A">
        <w:trPr>
          <w:trHeight w:hRule="exact" w:val="2989"/>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lastRenderedPageBreak/>
              <w:t>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w:t>
            </w:r>
          </w:p>
          <w:p w:rsidR="0000781A" w:rsidRDefault="00FF7161">
            <w:pPr>
              <w:spacing w:after="0" w:line="240" w:lineRule="auto"/>
              <w:jc w:val="both"/>
              <w:rPr>
                <w:sz w:val="24"/>
                <w:szCs w:val="24"/>
              </w:rPr>
            </w:pPr>
            <w:r>
              <w:rPr>
                <w:rFonts w:ascii="Times New Roman" w:hAnsi="Times New Roman" w:cs="Times New Roman"/>
                <w:color w:val="000000"/>
                <w:sz w:val="24"/>
                <w:szCs w:val="24"/>
              </w:rPr>
              <w:t>Модель аудиторского риска. Приемлемый аудиторский риск и его взаимосвязь с уровнем существенности. Элементы аудиторского риска.</w:t>
            </w:r>
          </w:p>
          <w:p w:rsidR="0000781A" w:rsidRDefault="00FF7161">
            <w:pPr>
              <w:spacing w:after="0" w:line="240" w:lineRule="auto"/>
              <w:jc w:val="both"/>
              <w:rPr>
                <w:sz w:val="24"/>
                <w:szCs w:val="24"/>
              </w:rPr>
            </w:pPr>
            <w:r>
              <w:rPr>
                <w:rFonts w:ascii="Times New Roman" w:hAnsi="Times New Roman" w:cs="Times New Roman"/>
                <w:color w:val="000000"/>
                <w:sz w:val="24"/>
                <w:szCs w:val="24"/>
              </w:rPr>
              <w:t>Применение специализированных информационно-аналитических программных средств при оценке основных элементов аудиторского риска.</w:t>
            </w:r>
          </w:p>
          <w:p w:rsidR="0000781A" w:rsidRDefault="00FF7161">
            <w:pPr>
              <w:spacing w:after="0" w:line="240" w:lineRule="auto"/>
              <w:jc w:val="both"/>
              <w:rPr>
                <w:sz w:val="24"/>
                <w:szCs w:val="24"/>
              </w:rPr>
            </w:pPr>
            <w:r>
              <w:rPr>
                <w:rFonts w:ascii="Times New Roman" w:hAnsi="Times New Roman" w:cs="Times New Roman"/>
                <w:color w:val="000000"/>
                <w:sz w:val="24"/>
                <w:szCs w:val="24"/>
              </w:rPr>
              <w:t>Неотъемлемый (внутрихозяйственный) риск: понятие, и порядок оценки. Факторы неотъемлемого аудиторского риска. Контрольный риск: понятие и порядок оценки. Факторы контрольного риска. Понятие риска не обнаружения, факторы риска и методы его снижения в ходе аудита.</w:t>
            </w:r>
          </w:p>
        </w:tc>
      </w:tr>
      <w:tr w:rsidR="0000781A">
        <w:trPr>
          <w:trHeight w:hRule="exact" w:val="1125"/>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rsidR="0000781A">
        <w:trPr>
          <w:trHeight w:hRule="exact" w:val="5423"/>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Система организации внутреннего контроля и ее влияние на величину аудиторского риска. Понятие системы внутреннего контроля (СВК) аудируемой организации. Элементы системы внутреннего контроля: контрольная среда, оценка бизнес-риска, информационная система, контрольные действия, мониторинг средств контроля. Принципы функционирования СВК.</w:t>
            </w:r>
          </w:p>
          <w:p w:rsidR="0000781A" w:rsidRDefault="00FF7161">
            <w:pPr>
              <w:spacing w:after="0" w:line="240" w:lineRule="auto"/>
              <w:jc w:val="both"/>
              <w:rPr>
                <w:sz w:val="24"/>
                <w:szCs w:val="24"/>
              </w:rPr>
            </w:pPr>
            <w:r>
              <w:rPr>
                <w:rFonts w:ascii="Times New Roman" w:hAnsi="Times New Roman" w:cs="Times New Roman"/>
                <w:color w:val="000000"/>
                <w:sz w:val="24"/>
                <w:szCs w:val="24"/>
              </w:rPr>
              <w:t>Организационная структура внутреннего контроля. Функции службы внутреннего контроля. Отражение процедур контроля в положениях о подразделениях и должностных инструкциях. Комитет по аудиту Совета директоров. Департамент внутреннего аудита. Служба контроллинга. Рассмотрение работы службы внутреннего контроля внешним аудитором. Роль внутренних аудиторов в повышении эффективности системы внутреннего контроля.</w:t>
            </w:r>
          </w:p>
          <w:p w:rsidR="0000781A" w:rsidRDefault="00FF7161">
            <w:pPr>
              <w:spacing w:after="0" w:line="240" w:lineRule="auto"/>
              <w:jc w:val="both"/>
              <w:rPr>
                <w:sz w:val="24"/>
                <w:szCs w:val="24"/>
              </w:rPr>
            </w:pPr>
            <w:r>
              <w:rPr>
                <w:rFonts w:ascii="Times New Roman" w:hAnsi="Times New Roman" w:cs="Times New Roman"/>
                <w:color w:val="000000"/>
                <w:sz w:val="24"/>
                <w:szCs w:val="24"/>
              </w:rPr>
              <w:t>Методы оценки системы внутреннего контроля. Система тестов средств внутреннего контроля и порядок документирования их результатов. Влияние оценки СВК на объем и характер аудиторских процедур.</w:t>
            </w:r>
          </w:p>
          <w:p w:rsidR="0000781A" w:rsidRDefault="00FF7161">
            <w:pPr>
              <w:spacing w:after="0" w:line="240" w:lineRule="auto"/>
              <w:jc w:val="both"/>
              <w:rPr>
                <w:sz w:val="24"/>
                <w:szCs w:val="24"/>
              </w:rPr>
            </w:pPr>
            <w:r>
              <w:rPr>
                <w:rFonts w:ascii="Times New Roman" w:hAnsi="Times New Roman" w:cs="Times New Roman"/>
                <w:color w:val="000000"/>
                <w:sz w:val="24"/>
                <w:szCs w:val="24"/>
              </w:rPr>
              <w:t>Риски СВК. Особенности влияния масштаба, организационно-правовой формы и вида бизнеса аудируемых лиц на характер рисков СВК. Учет среды компьютерной и информационных систем при оценке аудиторского риска и внутреннего контроля. Информационная безопасность. Особенности оценки СВК при проведении аудита кредитных организаций, бирж, инвестиционных компаний, страховых организаций, государственных и муниципальных унитарных предприятий.</w:t>
            </w:r>
          </w:p>
        </w:tc>
      </w:tr>
      <w:tr w:rsidR="0000781A">
        <w:trPr>
          <w:trHeight w:hRule="exact" w:val="304"/>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Аудиторские доказательства и аудиторские процедуры</w:t>
            </w:r>
          </w:p>
        </w:tc>
      </w:tr>
      <w:tr w:rsidR="0000781A">
        <w:trPr>
          <w:trHeight w:hRule="exact" w:val="5547"/>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Понятие аудиторских доказательств в соответствии с международными стандартами аудиторской деятельности. Понятие достаточности и надлежащего характера аудиторских доказательств. Предпосылки подготовки достоверной бухгалтерской отчетности как объекты аудиторских процедур.</w:t>
            </w:r>
          </w:p>
          <w:p w:rsidR="0000781A" w:rsidRDefault="00FF7161">
            <w:pPr>
              <w:spacing w:after="0" w:line="240" w:lineRule="auto"/>
              <w:jc w:val="both"/>
              <w:rPr>
                <w:sz w:val="24"/>
                <w:szCs w:val="24"/>
              </w:rPr>
            </w:pPr>
            <w:r>
              <w:rPr>
                <w:rFonts w:ascii="Times New Roman" w:hAnsi="Times New Roman" w:cs="Times New Roman"/>
                <w:color w:val="000000"/>
                <w:sz w:val="24"/>
                <w:szCs w:val="24"/>
              </w:rPr>
              <w:t>Процедуры получения аудиторских доказательств. Классификация аудиторских процедур. Источники получения аудиторских доказательств.</w:t>
            </w:r>
          </w:p>
          <w:p w:rsidR="0000781A" w:rsidRDefault="00FF7161">
            <w:pPr>
              <w:spacing w:after="0" w:line="240" w:lineRule="auto"/>
              <w:jc w:val="both"/>
              <w:rPr>
                <w:sz w:val="24"/>
                <w:szCs w:val="24"/>
              </w:rPr>
            </w:pPr>
            <w:r>
              <w:rPr>
                <w:rFonts w:ascii="Times New Roman" w:hAnsi="Times New Roman" w:cs="Times New Roman"/>
                <w:color w:val="000000"/>
                <w:sz w:val="24"/>
                <w:szCs w:val="24"/>
              </w:rPr>
              <w:t>Основные этапы, техника и технология проведения аудиторских проверок. Тесты контроля, тесты по существу, аналитические процедуры и их виды.</w:t>
            </w:r>
          </w:p>
          <w:p w:rsidR="0000781A" w:rsidRDefault="00FF7161">
            <w:pPr>
              <w:spacing w:after="0" w:line="240" w:lineRule="auto"/>
              <w:jc w:val="both"/>
              <w:rPr>
                <w:sz w:val="24"/>
                <w:szCs w:val="24"/>
              </w:rPr>
            </w:pPr>
            <w:r>
              <w:rPr>
                <w:rFonts w:ascii="Times New Roman" w:hAnsi="Times New Roman" w:cs="Times New Roman"/>
                <w:color w:val="000000"/>
                <w:sz w:val="24"/>
                <w:szCs w:val="24"/>
              </w:rPr>
              <w:t>Внешнее подтверждение как аудиторское доказательство. Суть процедуры получения внешнего подтверждения.</w:t>
            </w:r>
          </w:p>
          <w:p w:rsidR="0000781A" w:rsidRDefault="00FF7161">
            <w:pPr>
              <w:spacing w:after="0" w:line="240" w:lineRule="auto"/>
              <w:jc w:val="both"/>
              <w:rPr>
                <w:sz w:val="24"/>
                <w:szCs w:val="24"/>
              </w:rPr>
            </w:pPr>
            <w:r>
              <w:rPr>
                <w:rFonts w:ascii="Times New Roman" w:hAnsi="Times New Roman" w:cs="Times New Roman"/>
                <w:color w:val="000000"/>
                <w:sz w:val="24"/>
                <w:szCs w:val="24"/>
              </w:rPr>
              <w:t>Заявления и разъяснения руководства аудируемого лица как аудиторское доказательство. Понятие и виды заявлений и разъяснения руководства аудируемого лица. Действия аудитора при отказе руководства аудируемого лица от предоставления заявлений и разъяснений.</w:t>
            </w:r>
          </w:p>
          <w:p w:rsidR="0000781A" w:rsidRDefault="00FF7161">
            <w:pPr>
              <w:spacing w:after="0" w:line="240" w:lineRule="auto"/>
              <w:jc w:val="both"/>
              <w:rPr>
                <w:sz w:val="24"/>
                <w:szCs w:val="24"/>
              </w:rPr>
            </w:pPr>
            <w:r>
              <w:rPr>
                <w:rFonts w:ascii="Times New Roman" w:hAnsi="Times New Roman" w:cs="Times New Roman"/>
                <w:color w:val="000000"/>
                <w:sz w:val="24"/>
                <w:szCs w:val="24"/>
              </w:rPr>
              <w:t>Использование работы эксперта при сборе аудиторских доказательств. Определение эксперта по законодательству РФ. Вопросы, по которым допускается использование эксперта в ходе аудита. Порядок привлечения эксперта и использования результатов его работы в ходе аудита.</w:t>
            </w:r>
          </w:p>
          <w:p w:rsidR="0000781A" w:rsidRDefault="00FF7161">
            <w:pPr>
              <w:spacing w:after="0" w:line="240" w:lineRule="auto"/>
              <w:jc w:val="both"/>
              <w:rPr>
                <w:sz w:val="24"/>
                <w:szCs w:val="24"/>
              </w:rPr>
            </w:pPr>
            <w:r>
              <w:rPr>
                <w:rFonts w:ascii="Times New Roman" w:hAnsi="Times New Roman" w:cs="Times New Roman"/>
                <w:color w:val="000000"/>
                <w:sz w:val="24"/>
                <w:szCs w:val="24"/>
              </w:rPr>
              <w:t>Использование работы внутренних аудиторов при сборе аудиторских доказательств. Аналитические процедуры и особенности их использования при проведении аудита.</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781A">
        <w:trPr>
          <w:trHeight w:hRule="exact" w:val="1096"/>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lastRenderedPageBreak/>
              <w:t>Особенности организации аудиторской деятельности при сопровождающем (консультационном) аудите. Особенности технологии аудиторских проверок в организациях разных отраслей, организационно-производственной структуры и правовых форм.</w:t>
            </w:r>
          </w:p>
        </w:tc>
      </w:tr>
      <w:tr w:rsidR="0000781A">
        <w:trPr>
          <w:trHeight w:hRule="exact" w:val="304"/>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Аудиторская выборка</w:t>
            </w:r>
          </w:p>
        </w:tc>
      </w:tr>
      <w:tr w:rsidR="0000781A">
        <w:trPr>
          <w:trHeight w:hRule="exact" w:val="3260"/>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Методы получения аудиторских доказательств. Случаи использования сплошной проверки в ходе аудита. Экономическая сущность и целесообразность выборочного контроля. Взаимосвязь выборочного и аналитического контроля в ходе аудита.</w:t>
            </w:r>
          </w:p>
          <w:p w:rsidR="0000781A" w:rsidRDefault="00FF7161">
            <w:pPr>
              <w:spacing w:after="0" w:line="240" w:lineRule="auto"/>
              <w:jc w:val="both"/>
              <w:rPr>
                <w:sz w:val="24"/>
                <w:szCs w:val="24"/>
              </w:rPr>
            </w:pPr>
            <w:r>
              <w:rPr>
                <w:rFonts w:ascii="Times New Roman" w:hAnsi="Times New Roman" w:cs="Times New Roman"/>
                <w:color w:val="000000"/>
                <w:sz w:val="24"/>
                <w:szCs w:val="24"/>
              </w:rPr>
              <w:t>Аудиторская выборка. Определение аудиторской выборки в соответствии с федеральными правилами (стандартами) аудиторской деятельности. Этапы выборочной аудиторской проверки (общая схема выборочного исследования). Понятие генеральной совокупности, элементов выборки и стратификации. Методы отбора элементов выборки. Понятие репрезентативной выборки. Риски аудиторской выборки.</w:t>
            </w:r>
          </w:p>
          <w:p w:rsidR="0000781A" w:rsidRDefault="00FF7161">
            <w:pPr>
              <w:spacing w:after="0" w:line="240" w:lineRule="auto"/>
              <w:jc w:val="both"/>
              <w:rPr>
                <w:sz w:val="24"/>
                <w:szCs w:val="24"/>
              </w:rPr>
            </w:pPr>
            <w:r>
              <w:rPr>
                <w:rFonts w:ascii="Times New Roman" w:hAnsi="Times New Roman" w:cs="Times New Roman"/>
                <w:color w:val="000000"/>
                <w:sz w:val="24"/>
                <w:szCs w:val="24"/>
              </w:rPr>
              <w:t>Оценка результатов выборки. Принципиальная классификация отклонений, выявляемых в ходе выборочного контроля. Оценка результатов выборочной аудиторской проверки и экстраполяция полученных результатов для формирования мнения о генеральной совокупности.</w:t>
            </w:r>
          </w:p>
        </w:tc>
      </w:tr>
      <w:tr w:rsidR="0000781A">
        <w:trPr>
          <w:trHeight w:hRule="exact" w:val="585"/>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Оценка применимости допущения непрерывности деятельности аудируемого лица в ходе аудита</w:t>
            </w:r>
          </w:p>
        </w:tc>
      </w:tr>
      <w:tr w:rsidR="0000781A">
        <w:trPr>
          <w:trHeight w:hRule="exact" w:val="1637"/>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Оценка применимости допущения непрерывности деятельности в ходе аудита. Понятие допущения непрерывности деятельности. Факторы, оказывающие влияние на непрерывность деятельности. Аудиторские процедуры проверки соблюдения принципа непрерывной деятельности. Оценка вероятности банкротства предприятия. Применение специализированных информационно-аналитических программных средств в ходе оценки применимости допущения непрерывности деятельности.</w:t>
            </w:r>
          </w:p>
        </w:tc>
      </w:tr>
      <w:tr w:rsidR="0000781A">
        <w:trPr>
          <w:trHeight w:hRule="exact" w:val="855"/>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rsidR="0000781A">
        <w:trPr>
          <w:trHeight w:hRule="exact" w:val="5964"/>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Сущность и методы обеспечения качества аудиторских проверок. Система контроля качества аудита в Российской Федерации. Роль и функции государственных органов и саморегулируемых аудиторских организаций в контроле качества аудита. Внутрифирменный контроль качества аудиторских проверок.</w:t>
            </w:r>
          </w:p>
          <w:p w:rsidR="0000781A" w:rsidRDefault="00FF7161">
            <w:pPr>
              <w:spacing w:after="0" w:line="240" w:lineRule="auto"/>
              <w:jc w:val="both"/>
              <w:rPr>
                <w:sz w:val="24"/>
                <w:szCs w:val="24"/>
              </w:rPr>
            </w:pPr>
            <w:r>
              <w:rPr>
                <w:rFonts w:ascii="Times New Roman" w:hAnsi="Times New Roman" w:cs="Times New Roman"/>
                <w:color w:val="000000"/>
                <w:sz w:val="24"/>
                <w:szCs w:val="24"/>
              </w:rPr>
              <w:t>Аудиторские доказательства и документы. Документирование аудиторских доказательств. Определение терминов «документация», «документирование» в соответствии с законодательством РФ. Основные принципы сбора и документирования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 Обеспечение сохранности рабочих документов аудиторской фирмы.</w:t>
            </w:r>
          </w:p>
          <w:p w:rsidR="0000781A" w:rsidRDefault="00FF7161">
            <w:pPr>
              <w:spacing w:after="0" w:line="240" w:lineRule="auto"/>
              <w:jc w:val="both"/>
              <w:rPr>
                <w:sz w:val="24"/>
                <w:szCs w:val="24"/>
              </w:rPr>
            </w:pPr>
            <w:r>
              <w:rPr>
                <w:rFonts w:ascii="Times New Roman" w:hAnsi="Times New Roman" w:cs="Times New Roman"/>
                <w:color w:val="000000"/>
                <w:sz w:val="24"/>
                <w:szCs w:val="24"/>
              </w:rPr>
              <w:t>Рабочие документы аудитора как документальная основа внутрифирменного контроля качества аудиторских проверок. Программное обеспечение документирования и поддержки аудиторских процедур.</w:t>
            </w:r>
          </w:p>
          <w:p w:rsidR="0000781A" w:rsidRDefault="00FF7161">
            <w:pPr>
              <w:spacing w:after="0" w:line="240" w:lineRule="auto"/>
              <w:jc w:val="both"/>
              <w:rPr>
                <w:sz w:val="24"/>
                <w:szCs w:val="24"/>
              </w:rPr>
            </w:pPr>
            <w:r>
              <w:rPr>
                <w:rFonts w:ascii="Times New Roman" w:hAnsi="Times New Roman" w:cs="Times New Roman"/>
                <w:color w:val="000000"/>
                <w:sz w:val="24"/>
                <w:szCs w:val="24"/>
              </w:rPr>
              <w:t>Особенности аудита в условиях компьютерной обработки данных (КОД). Понятие аудита в условиях КОД. Определение уровня автоматизации учетного и производственного процесса аудируемого лица в ходе планирования аудита. Программное обеспечение поддержки аудиторских процедур. Особенности проведения аудиторских проверок и организации документооборота с применением специализированных программных средств.</w:t>
            </w:r>
          </w:p>
        </w:tc>
      </w:tr>
      <w:tr w:rsidR="0000781A">
        <w:trPr>
          <w:trHeight w:hRule="exact" w:val="585"/>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r>
      <w:tr w:rsidR="0000781A">
        <w:trPr>
          <w:trHeight w:hRule="exact" w:val="1102"/>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Понятие аудиторского заключения. Юридический статус аудиторского заключения в соответствии со стандартами аудиторской деятельности, законом «Об аудиторской деятельности».</w:t>
            </w:r>
          </w:p>
          <w:p w:rsidR="0000781A" w:rsidRDefault="00FF7161">
            <w:pPr>
              <w:spacing w:after="0" w:line="240" w:lineRule="auto"/>
              <w:jc w:val="both"/>
              <w:rPr>
                <w:sz w:val="24"/>
                <w:szCs w:val="24"/>
              </w:rPr>
            </w:pPr>
            <w:r>
              <w:rPr>
                <w:rFonts w:ascii="Times New Roman" w:hAnsi="Times New Roman" w:cs="Times New Roman"/>
                <w:color w:val="000000"/>
                <w:sz w:val="24"/>
                <w:szCs w:val="24"/>
              </w:rPr>
              <w:t>Основные элементы аудиторского заключения. Виды и порядок подготовки аудиторских</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781A">
        <w:trPr>
          <w:trHeight w:hRule="exact" w:val="4612"/>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lastRenderedPageBreak/>
              <w:t>заключений. Немодифицированное аудиторское заключение. Модифицированное аудиторское заключение. Случаи модификации аудиторского заключения. Порядок подготовки аудиторского заключения. Порядок отражения в аудиторском заключении фактов не соблюдения принципа непрерывной деятельности.</w:t>
            </w:r>
          </w:p>
          <w:p w:rsidR="0000781A" w:rsidRDefault="00FF7161">
            <w:pPr>
              <w:spacing w:after="0" w:line="240" w:lineRule="auto"/>
              <w:jc w:val="both"/>
              <w:rPr>
                <w:sz w:val="24"/>
                <w:szCs w:val="24"/>
              </w:rPr>
            </w:pPr>
            <w:r>
              <w:rPr>
                <w:rFonts w:ascii="Times New Roman" w:hAnsi="Times New Roman" w:cs="Times New Roman"/>
                <w:color w:val="000000"/>
                <w:sz w:val="24"/>
                <w:szCs w:val="24"/>
              </w:rPr>
              <w:t>Методика описания в аудиторском заключении нарушений, выявленных в ходе проверки (на примере внутрифирменного стандарта).</w:t>
            </w:r>
          </w:p>
          <w:p w:rsidR="0000781A" w:rsidRDefault="00FF7161">
            <w:pPr>
              <w:spacing w:after="0" w:line="240" w:lineRule="auto"/>
              <w:jc w:val="both"/>
              <w:rPr>
                <w:sz w:val="24"/>
                <w:szCs w:val="24"/>
              </w:rPr>
            </w:pPr>
            <w:r>
              <w:rPr>
                <w:rFonts w:ascii="Times New Roman" w:hAnsi="Times New Roman" w:cs="Times New Roman"/>
                <w:color w:val="000000"/>
                <w:sz w:val="24"/>
                <w:szCs w:val="24"/>
              </w:rPr>
              <w:t>Оценка аудитором событий, произошедших после отчетной даты. Оценка и отражение в аудиторском заключении событий, произошедших до даты подписания аудиторского заключения. Отражение событий, произошедших после даты подписания аудиторского заключения, но до даты предоставления пользователям финансовой (бухгалтерской) отчетности. Отражение событий, обнаруженных после предоставления пользователям финансовой (бухгалтерской) отчетности.</w:t>
            </w:r>
          </w:p>
          <w:p w:rsidR="0000781A" w:rsidRDefault="00FF7161">
            <w:pPr>
              <w:spacing w:after="0" w:line="240" w:lineRule="auto"/>
              <w:jc w:val="both"/>
              <w:rPr>
                <w:sz w:val="24"/>
                <w:szCs w:val="24"/>
              </w:rPr>
            </w:pPr>
            <w:r>
              <w:rPr>
                <w:rFonts w:ascii="Times New Roman" w:hAnsi="Times New Roman" w:cs="Times New Roman"/>
                <w:color w:val="000000"/>
                <w:sz w:val="24"/>
                <w:szCs w:val="24"/>
              </w:rPr>
              <w:t>Объем и содержание информации, предоставляемой аудитором руководству проверяемой организации и представителям собственника. Структура и статус письменной информации для руководства в соответствии со стандартами аудиторской деятельности.</w:t>
            </w:r>
          </w:p>
          <w:p w:rsidR="0000781A" w:rsidRDefault="00FF7161">
            <w:pPr>
              <w:spacing w:after="0" w:line="240" w:lineRule="auto"/>
              <w:jc w:val="both"/>
              <w:rPr>
                <w:sz w:val="24"/>
                <w:szCs w:val="24"/>
              </w:rPr>
            </w:pPr>
            <w:r>
              <w:rPr>
                <w:rFonts w:ascii="Times New Roman" w:hAnsi="Times New Roman" w:cs="Times New Roman"/>
                <w:color w:val="000000"/>
                <w:sz w:val="24"/>
                <w:szCs w:val="24"/>
              </w:rPr>
              <w:t>Порядок и способы доведения до заказчика информации по результатам аудиторской проверки.</w:t>
            </w:r>
          </w:p>
        </w:tc>
      </w:tr>
      <w:tr w:rsidR="0000781A">
        <w:trPr>
          <w:trHeight w:hRule="exact" w:val="277"/>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0781A">
        <w:trPr>
          <w:trHeight w:hRule="exact" w:val="14"/>
        </w:trPr>
        <w:tc>
          <w:tcPr>
            <w:tcW w:w="9640" w:type="dxa"/>
          </w:tcPr>
          <w:p w:rsidR="0000781A" w:rsidRDefault="0000781A"/>
        </w:tc>
      </w:tr>
      <w:tr w:rsidR="0000781A">
        <w:trPr>
          <w:trHeight w:hRule="exact" w:val="304"/>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Этический кодекс аудитора</w:t>
            </w:r>
          </w:p>
        </w:tc>
      </w:tr>
      <w:tr w:rsidR="0000781A">
        <w:trPr>
          <w:trHeight w:hRule="exact" w:val="285"/>
        </w:trPr>
        <w:tc>
          <w:tcPr>
            <w:tcW w:w="9654" w:type="dxa"/>
            <w:shd w:val="clear" w:color="000000" w:fill="FFFFFF"/>
            <w:tcMar>
              <w:left w:w="34" w:type="dxa"/>
              <w:right w:w="34" w:type="dxa"/>
            </w:tcMar>
          </w:tcPr>
          <w:p w:rsidR="0000781A" w:rsidRDefault="0000781A">
            <w:pPr>
              <w:spacing w:after="0" w:line="240" w:lineRule="auto"/>
              <w:jc w:val="both"/>
              <w:rPr>
                <w:sz w:val="24"/>
                <w:szCs w:val="24"/>
              </w:rPr>
            </w:pPr>
          </w:p>
        </w:tc>
      </w:tr>
      <w:tr w:rsidR="0000781A">
        <w:trPr>
          <w:trHeight w:hRule="exact" w:val="14"/>
        </w:trPr>
        <w:tc>
          <w:tcPr>
            <w:tcW w:w="9640" w:type="dxa"/>
          </w:tcPr>
          <w:p w:rsidR="0000781A" w:rsidRDefault="0000781A"/>
        </w:tc>
      </w:tr>
      <w:tr w:rsidR="0000781A">
        <w:trPr>
          <w:trHeight w:hRule="exact" w:val="304"/>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Система аудиторских стандартов</w:t>
            </w:r>
          </w:p>
        </w:tc>
      </w:tr>
      <w:tr w:rsidR="0000781A">
        <w:trPr>
          <w:trHeight w:hRule="exact" w:val="285"/>
        </w:trPr>
        <w:tc>
          <w:tcPr>
            <w:tcW w:w="9654" w:type="dxa"/>
            <w:shd w:val="clear" w:color="000000" w:fill="FFFFFF"/>
            <w:tcMar>
              <w:left w:w="34" w:type="dxa"/>
              <w:right w:w="34" w:type="dxa"/>
            </w:tcMar>
          </w:tcPr>
          <w:p w:rsidR="0000781A" w:rsidRDefault="0000781A">
            <w:pPr>
              <w:spacing w:after="0" w:line="240" w:lineRule="auto"/>
              <w:jc w:val="both"/>
              <w:rPr>
                <w:sz w:val="24"/>
                <w:szCs w:val="24"/>
              </w:rPr>
            </w:pPr>
          </w:p>
        </w:tc>
      </w:tr>
      <w:tr w:rsidR="0000781A">
        <w:trPr>
          <w:trHeight w:hRule="exact" w:val="14"/>
        </w:trPr>
        <w:tc>
          <w:tcPr>
            <w:tcW w:w="9640" w:type="dxa"/>
          </w:tcPr>
          <w:p w:rsidR="0000781A" w:rsidRDefault="0000781A"/>
        </w:tc>
      </w:tr>
      <w:tr w:rsidR="0000781A">
        <w:trPr>
          <w:trHeight w:hRule="exact" w:val="585"/>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Согласование условий проведения аудита. Права, обязанности и ответственность сторон при аудите</w:t>
            </w:r>
          </w:p>
        </w:tc>
      </w:tr>
      <w:tr w:rsidR="0000781A">
        <w:trPr>
          <w:trHeight w:hRule="exact" w:val="285"/>
        </w:trPr>
        <w:tc>
          <w:tcPr>
            <w:tcW w:w="9654" w:type="dxa"/>
            <w:shd w:val="clear" w:color="000000" w:fill="FFFFFF"/>
            <w:tcMar>
              <w:left w:w="34" w:type="dxa"/>
              <w:right w:w="34" w:type="dxa"/>
            </w:tcMar>
          </w:tcPr>
          <w:p w:rsidR="0000781A" w:rsidRDefault="0000781A">
            <w:pPr>
              <w:spacing w:after="0" w:line="240" w:lineRule="auto"/>
              <w:jc w:val="both"/>
              <w:rPr>
                <w:sz w:val="24"/>
                <w:szCs w:val="24"/>
              </w:rPr>
            </w:pPr>
          </w:p>
        </w:tc>
      </w:tr>
      <w:tr w:rsidR="0000781A">
        <w:trPr>
          <w:trHeight w:hRule="exact" w:val="14"/>
        </w:trPr>
        <w:tc>
          <w:tcPr>
            <w:tcW w:w="9640" w:type="dxa"/>
          </w:tcPr>
          <w:p w:rsidR="0000781A" w:rsidRDefault="0000781A"/>
        </w:tc>
      </w:tr>
      <w:tr w:rsidR="0000781A">
        <w:trPr>
          <w:trHeight w:hRule="exact" w:val="855"/>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rsidR="0000781A">
        <w:trPr>
          <w:trHeight w:hRule="exact" w:val="285"/>
        </w:trPr>
        <w:tc>
          <w:tcPr>
            <w:tcW w:w="9654" w:type="dxa"/>
            <w:shd w:val="clear" w:color="000000" w:fill="FFFFFF"/>
            <w:tcMar>
              <w:left w:w="34" w:type="dxa"/>
              <w:right w:w="34" w:type="dxa"/>
            </w:tcMar>
          </w:tcPr>
          <w:p w:rsidR="0000781A" w:rsidRDefault="0000781A">
            <w:pPr>
              <w:spacing w:after="0" w:line="240" w:lineRule="auto"/>
              <w:jc w:val="both"/>
              <w:rPr>
                <w:sz w:val="24"/>
                <w:szCs w:val="24"/>
              </w:rPr>
            </w:pPr>
          </w:p>
        </w:tc>
      </w:tr>
      <w:tr w:rsidR="0000781A">
        <w:trPr>
          <w:trHeight w:hRule="exact" w:val="14"/>
        </w:trPr>
        <w:tc>
          <w:tcPr>
            <w:tcW w:w="9640" w:type="dxa"/>
          </w:tcPr>
          <w:p w:rsidR="0000781A" w:rsidRDefault="0000781A"/>
        </w:tc>
      </w:tr>
      <w:tr w:rsidR="0000781A">
        <w:trPr>
          <w:trHeight w:hRule="exact" w:val="585"/>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r>
      <w:tr w:rsidR="0000781A">
        <w:trPr>
          <w:trHeight w:hRule="exact" w:val="285"/>
        </w:trPr>
        <w:tc>
          <w:tcPr>
            <w:tcW w:w="9654" w:type="dxa"/>
            <w:shd w:val="clear" w:color="000000" w:fill="FFFFFF"/>
            <w:tcMar>
              <w:left w:w="34" w:type="dxa"/>
              <w:right w:w="34" w:type="dxa"/>
            </w:tcMar>
          </w:tcPr>
          <w:p w:rsidR="0000781A" w:rsidRDefault="0000781A">
            <w:pPr>
              <w:spacing w:after="0" w:line="240" w:lineRule="auto"/>
              <w:jc w:val="both"/>
              <w:rPr>
                <w:sz w:val="24"/>
                <w:szCs w:val="24"/>
              </w:rPr>
            </w:pPr>
          </w:p>
        </w:tc>
      </w:tr>
      <w:tr w:rsidR="0000781A">
        <w:trPr>
          <w:trHeight w:hRule="exact" w:val="14"/>
        </w:trPr>
        <w:tc>
          <w:tcPr>
            <w:tcW w:w="9640" w:type="dxa"/>
          </w:tcPr>
          <w:p w:rsidR="0000781A" w:rsidRDefault="0000781A"/>
        </w:tc>
      </w:tr>
      <w:tr w:rsidR="0000781A">
        <w:trPr>
          <w:trHeight w:hRule="exact" w:val="1125"/>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rsidR="0000781A">
        <w:trPr>
          <w:trHeight w:hRule="exact" w:val="285"/>
        </w:trPr>
        <w:tc>
          <w:tcPr>
            <w:tcW w:w="9654" w:type="dxa"/>
            <w:shd w:val="clear" w:color="000000" w:fill="FFFFFF"/>
            <w:tcMar>
              <w:left w:w="34" w:type="dxa"/>
              <w:right w:w="34" w:type="dxa"/>
            </w:tcMar>
          </w:tcPr>
          <w:p w:rsidR="0000781A" w:rsidRDefault="0000781A">
            <w:pPr>
              <w:spacing w:after="0" w:line="240" w:lineRule="auto"/>
              <w:jc w:val="both"/>
              <w:rPr>
                <w:sz w:val="24"/>
                <w:szCs w:val="24"/>
              </w:rPr>
            </w:pPr>
          </w:p>
        </w:tc>
      </w:tr>
      <w:tr w:rsidR="0000781A">
        <w:trPr>
          <w:trHeight w:hRule="exact" w:val="14"/>
        </w:trPr>
        <w:tc>
          <w:tcPr>
            <w:tcW w:w="9640" w:type="dxa"/>
          </w:tcPr>
          <w:p w:rsidR="0000781A" w:rsidRDefault="0000781A"/>
        </w:tc>
      </w:tr>
      <w:tr w:rsidR="0000781A">
        <w:trPr>
          <w:trHeight w:hRule="exact" w:val="304"/>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Аудиторские доказательства и аудиторские процедуры</w:t>
            </w:r>
          </w:p>
        </w:tc>
      </w:tr>
      <w:tr w:rsidR="0000781A">
        <w:trPr>
          <w:trHeight w:hRule="exact" w:val="285"/>
        </w:trPr>
        <w:tc>
          <w:tcPr>
            <w:tcW w:w="9654" w:type="dxa"/>
            <w:shd w:val="clear" w:color="000000" w:fill="FFFFFF"/>
            <w:tcMar>
              <w:left w:w="34" w:type="dxa"/>
              <w:right w:w="34" w:type="dxa"/>
            </w:tcMar>
          </w:tcPr>
          <w:p w:rsidR="0000781A" w:rsidRDefault="0000781A">
            <w:pPr>
              <w:spacing w:after="0" w:line="240" w:lineRule="auto"/>
              <w:jc w:val="both"/>
              <w:rPr>
                <w:sz w:val="24"/>
                <w:szCs w:val="24"/>
              </w:rPr>
            </w:pPr>
          </w:p>
        </w:tc>
      </w:tr>
      <w:tr w:rsidR="0000781A">
        <w:trPr>
          <w:trHeight w:hRule="exact" w:val="14"/>
        </w:trPr>
        <w:tc>
          <w:tcPr>
            <w:tcW w:w="9640" w:type="dxa"/>
          </w:tcPr>
          <w:p w:rsidR="0000781A" w:rsidRDefault="0000781A"/>
        </w:tc>
      </w:tr>
      <w:tr w:rsidR="0000781A">
        <w:trPr>
          <w:trHeight w:hRule="exact" w:val="304"/>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Аудиторская выборка</w:t>
            </w:r>
          </w:p>
        </w:tc>
      </w:tr>
      <w:tr w:rsidR="0000781A">
        <w:trPr>
          <w:trHeight w:hRule="exact" w:val="285"/>
        </w:trPr>
        <w:tc>
          <w:tcPr>
            <w:tcW w:w="9654" w:type="dxa"/>
            <w:shd w:val="clear" w:color="000000" w:fill="FFFFFF"/>
            <w:tcMar>
              <w:left w:w="34" w:type="dxa"/>
              <w:right w:w="34" w:type="dxa"/>
            </w:tcMar>
          </w:tcPr>
          <w:p w:rsidR="0000781A" w:rsidRDefault="0000781A">
            <w:pPr>
              <w:spacing w:after="0" w:line="240" w:lineRule="auto"/>
              <w:jc w:val="both"/>
              <w:rPr>
                <w:sz w:val="24"/>
                <w:szCs w:val="24"/>
              </w:rPr>
            </w:pPr>
          </w:p>
        </w:tc>
      </w:tr>
      <w:tr w:rsidR="0000781A">
        <w:trPr>
          <w:trHeight w:hRule="exact" w:val="14"/>
        </w:trPr>
        <w:tc>
          <w:tcPr>
            <w:tcW w:w="9640" w:type="dxa"/>
          </w:tcPr>
          <w:p w:rsidR="0000781A" w:rsidRDefault="0000781A"/>
        </w:tc>
      </w:tr>
      <w:tr w:rsidR="0000781A">
        <w:trPr>
          <w:trHeight w:hRule="exact" w:val="585"/>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Оценка применимости допущения непрерывности деятельности аудируемого лица в ходе аудита</w:t>
            </w:r>
          </w:p>
        </w:tc>
      </w:tr>
      <w:tr w:rsidR="0000781A">
        <w:trPr>
          <w:trHeight w:hRule="exact" w:val="285"/>
        </w:trPr>
        <w:tc>
          <w:tcPr>
            <w:tcW w:w="9654" w:type="dxa"/>
            <w:shd w:val="clear" w:color="000000" w:fill="FFFFFF"/>
            <w:tcMar>
              <w:left w:w="34" w:type="dxa"/>
              <w:right w:w="34" w:type="dxa"/>
            </w:tcMar>
          </w:tcPr>
          <w:p w:rsidR="0000781A" w:rsidRDefault="0000781A">
            <w:pPr>
              <w:spacing w:after="0" w:line="240" w:lineRule="auto"/>
              <w:jc w:val="both"/>
              <w:rPr>
                <w:sz w:val="24"/>
                <w:szCs w:val="24"/>
              </w:rPr>
            </w:pPr>
          </w:p>
        </w:tc>
      </w:tr>
      <w:tr w:rsidR="0000781A">
        <w:trPr>
          <w:trHeight w:hRule="exact" w:val="14"/>
        </w:trPr>
        <w:tc>
          <w:tcPr>
            <w:tcW w:w="9640" w:type="dxa"/>
          </w:tcPr>
          <w:p w:rsidR="0000781A" w:rsidRDefault="0000781A"/>
        </w:tc>
      </w:tr>
      <w:tr w:rsidR="0000781A">
        <w:trPr>
          <w:trHeight w:hRule="exact" w:val="855"/>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rsidR="0000781A">
        <w:trPr>
          <w:trHeight w:hRule="exact" w:val="285"/>
        </w:trPr>
        <w:tc>
          <w:tcPr>
            <w:tcW w:w="9654" w:type="dxa"/>
            <w:shd w:val="clear" w:color="000000" w:fill="FFFFFF"/>
            <w:tcMar>
              <w:left w:w="34" w:type="dxa"/>
              <w:right w:w="34" w:type="dxa"/>
            </w:tcMar>
          </w:tcPr>
          <w:p w:rsidR="0000781A" w:rsidRDefault="0000781A">
            <w:pPr>
              <w:spacing w:after="0" w:line="240" w:lineRule="auto"/>
              <w:jc w:val="both"/>
              <w:rPr>
                <w:sz w:val="24"/>
                <w:szCs w:val="24"/>
              </w:rPr>
            </w:pPr>
          </w:p>
        </w:tc>
      </w:tr>
      <w:tr w:rsidR="0000781A">
        <w:trPr>
          <w:trHeight w:hRule="exact" w:val="14"/>
        </w:trPr>
        <w:tc>
          <w:tcPr>
            <w:tcW w:w="9640" w:type="dxa"/>
          </w:tcPr>
          <w:p w:rsidR="0000781A" w:rsidRDefault="0000781A"/>
        </w:tc>
      </w:tr>
      <w:tr w:rsidR="0000781A">
        <w:trPr>
          <w:trHeight w:hRule="exact" w:val="585"/>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r>
      <w:tr w:rsidR="0000781A">
        <w:trPr>
          <w:trHeight w:hRule="exact" w:val="285"/>
        </w:trPr>
        <w:tc>
          <w:tcPr>
            <w:tcW w:w="9654" w:type="dxa"/>
            <w:shd w:val="clear" w:color="000000" w:fill="FFFFFF"/>
            <w:tcMar>
              <w:left w:w="34" w:type="dxa"/>
              <w:right w:w="34" w:type="dxa"/>
            </w:tcMar>
          </w:tcPr>
          <w:p w:rsidR="0000781A" w:rsidRDefault="0000781A">
            <w:pPr>
              <w:spacing w:after="0" w:line="240" w:lineRule="auto"/>
              <w:jc w:val="both"/>
              <w:rPr>
                <w:sz w:val="24"/>
                <w:szCs w:val="24"/>
              </w:rPr>
            </w:pPr>
          </w:p>
        </w:tc>
      </w:tr>
      <w:tr w:rsidR="0000781A">
        <w:trPr>
          <w:trHeight w:hRule="exact" w:val="277"/>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0781A">
        <w:trPr>
          <w:trHeight w:hRule="exact" w:val="146"/>
        </w:trPr>
        <w:tc>
          <w:tcPr>
            <w:tcW w:w="9640" w:type="dxa"/>
          </w:tcPr>
          <w:p w:rsidR="0000781A" w:rsidRDefault="0000781A"/>
        </w:tc>
      </w:tr>
      <w:tr w:rsidR="0000781A">
        <w:trPr>
          <w:trHeight w:hRule="exact" w:val="382"/>
        </w:trPr>
        <w:tc>
          <w:tcPr>
            <w:tcW w:w="9654" w:type="dxa"/>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Понятие аудита, место в системе контроля. Цель и основные принципы</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0781A">
        <w:trPr>
          <w:trHeight w:hRule="exact" w:val="304"/>
        </w:trPr>
        <w:tc>
          <w:tcPr>
            <w:tcW w:w="9654" w:type="dxa"/>
            <w:gridSpan w:val="2"/>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lastRenderedPageBreak/>
              <w:t>аудита бухгалтерской отчетности</w:t>
            </w:r>
          </w:p>
        </w:tc>
      </w:tr>
      <w:tr w:rsidR="0000781A">
        <w:trPr>
          <w:trHeight w:hRule="exact" w:val="21"/>
        </w:trPr>
        <w:tc>
          <w:tcPr>
            <w:tcW w:w="285" w:type="dxa"/>
          </w:tcPr>
          <w:p w:rsidR="0000781A" w:rsidRDefault="0000781A"/>
        </w:tc>
        <w:tc>
          <w:tcPr>
            <w:tcW w:w="9356" w:type="dxa"/>
          </w:tcPr>
          <w:p w:rsidR="0000781A" w:rsidRDefault="0000781A"/>
        </w:tc>
      </w:tr>
      <w:tr w:rsidR="0000781A">
        <w:trPr>
          <w:trHeight w:hRule="exact" w:val="277"/>
        </w:trPr>
        <w:tc>
          <w:tcPr>
            <w:tcW w:w="9654" w:type="dxa"/>
            <w:gridSpan w:val="2"/>
            <w:shd w:val="clear" w:color="000000" w:fill="FFFFFF"/>
            <w:tcMar>
              <w:left w:w="34" w:type="dxa"/>
              <w:right w:w="34" w:type="dxa"/>
            </w:tcMar>
          </w:tcPr>
          <w:p w:rsidR="0000781A" w:rsidRDefault="0000781A"/>
        </w:tc>
      </w:tr>
      <w:tr w:rsidR="0000781A">
        <w:trPr>
          <w:trHeight w:hRule="exact" w:val="8"/>
        </w:trPr>
        <w:tc>
          <w:tcPr>
            <w:tcW w:w="285" w:type="dxa"/>
          </w:tcPr>
          <w:p w:rsidR="0000781A" w:rsidRDefault="0000781A"/>
        </w:tc>
        <w:tc>
          <w:tcPr>
            <w:tcW w:w="9356" w:type="dxa"/>
          </w:tcPr>
          <w:p w:rsidR="0000781A" w:rsidRDefault="0000781A"/>
        </w:tc>
      </w:tr>
      <w:tr w:rsidR="0000781A">
        <w:trPr>
          <w:trHeight w:hRule="exact" w:val="585"/>
        </w:trPr>
        <w:tc>
          <w:tcPr>
            <w:tcW w:w="9654" w:type="dxa"/>
            <w:gridSpan w:val="2"/>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Понятие и виды аудиторских услуг, оказываемых наряду с аудитом бухгалтерской отчетности</w:t>
            </w:r>
          </w:p>
        </w:tc>
      </w:tr>
      <w:tr w:rsidR="0000781A">
        <w:trPr>
          <w:trHeight w:hRule="exact" w:val="21"/>
        </w:trPr>
        <w:tc>
          <w:tcPr>
            <w:tcW w:w="285" w:type="dxa"/>
          </w:tcPr>
          <w:p w:rsidR="0000781A" w:rsidRDefault="0000781A"/>
        </w:tc>
        <w:tc>
          <w:tcPr>
            <w:tcW w:w="9356" w:type="dxa"/>
          </w:tcPr>
          <w:p w:rsidR="0000781A" w:rsidRDefault="0000781A"/>
        </w:tc>
      </w:tr>
      <w:tr w:rsidR="0000781A">
        <w:trPr>
          <w:trHeight w:hRule="exact" w:val="277"/>
        </w:trPr>
        <w:tc>
          <w:tcPr>
            <w:tcW w:w="9654" w:type="dxa"/>
            <w:gridSpan w:val="2"/>
            <w:shd w:val="clear" w:color="000000" w:fill="FFFFFF"/>
            <w:tcMar>
              <w:left w:w="34" w:type="dxa"/>
              <w:right w:w="34" w:type="dxa"/>
            </w:tcMar>
          </w:tcPr>
          <w:p w:rsidR="0000781A" w:rsidRDefault="0000781A"/>
        </w:tc>
      </w:tr>
      <w:tr w:rsidR="0000781A">
        <w:trPr>
          <w:trHeight w:hRule="exact" w:val="8"/>
        </w:trPr>
        <w:tc>
          <w:tcPr>
            <w:tcW w:w="285" w:type="dxa"/>
          </w:tcPr>
          <w:p w:rsidR="0000781A" w:rsidRDefault="0000781A"/>
        </w:tc>
        <w:tc>
          <w:tcPr>
            <w:tcW w:w="9356" w:type="dxa"/>
          </w:tcPr>
          <w:p w:rsidR="0000781A" w:rsidRDefault="0000781A"/>
        </w:tc>
      </w:tr>
      <w:tr w:rsidR="0000781A">
        <w:trPr>
          <w:trHeight w:hRule="exact" w:val="585"/>
        </w:trPr>
        <w:tc>
          <w:tcPr>
            <w:tcW w:w="9654" w:type="dxa"/>
            <w:gridSpan w:val="2"/>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Организационно-правовые основы аудиторской деятельности. Органы, регулирующие аудиторскую деятельность в России</w:t>
            </w:r>
          </w:p>
        </w:tc>
      </w:tr>
      <w:tr w:rsidR="0000781A">
        <w:trPr>
          <w:trHeight w:hRule="exact" w:val="21"/>
        </w:trPr>
        <w:tc>
          <w:tcPr>
            <w:tcW w:w="285" w:type="dxa"/>
          </w:tcPr>
          <w:p w:rsidR="0000781A" w:rsidRDefault="0000781A"/>
        </w:tc>
        <w:tc>
          <w:tcPr>
            <w:tcW w:w="9356" w:type="dxa"/>
          </w:tcPr>
          <w:p w:rsidR="0000781A" w:rsidRDefault="0000781A"/>
        </w:tc>
      </w:tr>
      <w:tr w:rsidR="0000781A">
        <w:trPr>
          <w:trHeight w:hRule="exact" w:val="277"/>
        </w:trPr>
        <w:tc>
          <w:tcPr>
            <w:tcW w:w="9654" w:type="dxa"/>
            <w:gridSpan w:val="2"/>
            <w:shd w:val="clear" w:color="000000" w:fill="FFFFFF"/>
            <w:tcMar>
              <w:left w:w="34" w:type="dxa"/>
              <w:right w:w="34" w:type="dxa"/>
            </w:tcMar>
          </w:tcPr>
          <w:p w:rsidR="0000781A" w:rsidRDefault="0000781A"/>
        </w:tc>
      </w:tr>
      <w:tr w:rsidR="0000781A">
        <w:trPr>
          <w:trHeight w:hRule="exact" w:val="8"/>
        </w:trPr>
        <w:tc>
          <w:tcPr>
            <w:tcW w:w="285" w:type="dxa"/>
          </w:tcPr>
          <w:p w:rsidR="0000781A" w:rsidRDefault="0000781A"/>
        </w:tc>
        <w:tc>
          <w:tcPr>
            <w:tcW w:w="9356" w:type="dxa"/>
          </w:tcPr>
          <w:p w:rsidR="0000781A" w:rsidRDefault="0000781A"/>
        </w:tc>
      </w:tr>
      <w:tr w:rsidR="0000781A">
        <w:trPr>
          <w:trHeight w:hRule="exact" w:val="314"/>
        </w:trPr>
        <w:tc>
          <w:tcPr>
            <w:tcW w:w="9654" w:type="dxa"/>
            <w:gridSpan w:val="2"/>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Этический кодекс аудитора</w:t>
            </w:r>
          </w:p>
        </w:tc>
      </w:tr>
      <w:tr w:rsidR="0000781A">
        <w:trPr>
          <w:trHeight w:hRule="exact" w:val="21"/>
        </w:trPr>
        <w:tc>
          <w:tcPr>
            <w:tcW w:w="285" w:type="dxa"/>
          </w:tcPr>
          <w:p w:rsidR="0000781A" w:rsidRDefault="0000781A"/>
        </w:tc>
        <w:tc>
          <w:tcPr>
            <w:tcW w:w="9356" w:type="dxa"/>
          </w:tcPr>
          <w:p w:rsidR="0000781A" w:rsidRDefault="0000781A"/>
        </w:tc>
      </w:tr>
      <w:tr w:rsidR="0000781A">
        <w:trPr>
          <w:trHeight w:hRule="exact" w:val="277"/>
        </w:trPr>
        <w:tc>
          <w:tcPr>
            <w:tcW w:w="9654" w:type="dxa"/>
            <w:gridSpan w:val="2"/>
            <w:shd w:val="clear" w:color="000000" w:fill="FFFFFF"/>
            <w:tcMar>
              <w:left w:w="34" w:type="dxa"/>
              <w:right w:w="34" w:type="dxa"/>
            </w:tcMar>
          </w:tcPr>
          <w:p w:rsidR="0000781A" w:rsidRDefault="0000781A"/>
        </w:tc>
      </w:tr>
      <w:tr w:rsidR="0000781A">
        <w:trPr>
          <w:trHeight w:hRule="exact" w:val="8"/>
        </w:trPr>
        <w:tc>
          <w:tcPr>
            <w:tcW w:w="285" w:type="dxa"/>
          </w:tcPr>
          <w:p w:rsidR="0000781A" w:rsidRDefault="0000781A"/>
        </w:tc>
        <w:tc>
          <w:tcPr>
            <w:tcW w:w="9356" w:type="dxa"/>
          </w:tcPr>
          <w:p w:rsidR="0000781A" w:rsidRDefault="0000781A"/>
        </w:tc>
      </w:tr>
      <w:tr w:rsidR="0000781A">
        <w:trPr>
          <w:trHeight w:hRule="exact" w:val="314"/>
        </w:trPr>
        <w:tc>
          <w:tcPr>
            <w:tcW w:w="9654" w:type="dxa"/>
            <w:gridSpan w:val="2"/>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Система аудиторских стандартов</w:t>
            </w:r>
          </w:p>
        </w:tc>
      </w:tr>
      <w:tr w:rsidR="0000781A">
        <w:trPr>
          <w:trHeight w:hRule="exact" w:val="21"/>
        </w:trPr>
        <w:tc>
          <w:tcPr>
            <w:tcW w:w="285" w:type="dxa"/>
          </w:tcPr>
          <w:p w:rsidR="0000781A" w:rsidRDefault="0000781A"/>
        </w:tc>
        <w:tc>
          <w:tcPr>
            <w:tcW w:w="9356" w:type="dxa"/>
          </w:tcPr>
          <w:p w:rsidR="0000781A" w:rsidRDefault="0000781A"/>
        </w:tc>
      </w:tr>
      <w:tr w:rsidR="0000781A">
        <w:trPr>
          <w:trHeight w:hRule="exact" w:val="277"/>
        </w:trPr>
        <w:tc>
          <w:tcPr>
            <w:tcW w:w="9654" w:type="dxa"/>
            <w:gridSpan w:val="2"/>
            <w:shd w:val="clear" w:color="000000" w:fill="FFFFFF"/>
            <w:tcMar>
              <w:left w:w="34" w:type="dxa"/>
              <w:right w:w="34" w:type="dxa"/>
            </w:tcMar>
          </w:tcPr>
          <w:p w:rsidR="0000781A" w:rsidRDefault="0000781A"/>
        </w:tc>
      </w:tr>
      <w:tr w:rsidR="0000781A">
        <w:trPr>
          <w:trHeight w:hRule="exact" w:val="8"/>
        </w:trPr>
        <w:tc>
          <w:tcPr>
            <w:tcW w:w="285" w:type="dxa"/>
          </w:tcPr>
          <w:p w:rsidR="0000781A" w:rsidRDefault="0000781A"/>
        </w:tc>
        <w:tc>
          <w:tcPr>
            <w:tcW w:w="9356" w:type="dxa"/>
          </w:tcPr>
          <w:p w:rsidR="0000781A" w:rsidRDefault="0000781A"/>
        </w:tc>
      </w:tr>
      <w:tr w:rsidR="0000781A">
        <w:trPr>
          <w:trHeight w:hRule="exact" w:val="585"/>
        </w:trPr>
        <w:tc>
          <w:tcPr>
            <w:tcW w:w="9654" w:type="dxa"/>
            <w:gridSpan w:val="2"/>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Согласование условий проведения аудита. Права, обязанности и ответственность сторон при аудите</w:t>
            </w:r>
          </w:p>
        </w:tc>
      </w:tr>
      <w:tr w:rsidR="0000781A">
        <w:trPr>
          <w:trHeight w:hRule="exact" w:val="21"/>
        </w:trPr>
        <w:tc>
          <w:tcPr>
            <w:tcW w:w="285" w:type="dxa"/>
          </w:tcPr>
          <w:p w:rsidR="0000781A" w:rsidRDefault="0000781A"/>
        </w:tc>
        <w:tc>
          <w:tcPr>
            <w:tcW w:w="9356" w:type="dxa"/>
          </w:tcPr>
          <w:p w:rsidR="0000781A" w:rsidRDefault="0000781A"/>
        </w:tc>
      </w:tr>
      <w:tr w:rsidR="0000781A">
        <w:trPr>
          <w:trHeight w:hRule="exact" w:val="277"/>
        </w:trPr>
        <w:tc>
          <w:tcPr>
            <w:tcW w:w="9654" w:type="dxa"/>
            <w:gridSpan w:val="2"/>
            <w:shd w:val="clear" w:color="000000" w:fill="FFFFFF"/>
            <w:tcMar>
              <w:left w:w="34" w:type="dxa"/>
              <w:right w:w="34" w:type="dxa"/>
            </w:tcMar>
          </w:tcPr>
          <w:p w:rsidR="0000781A" w:rsidRDefault="0000781A"/>
        </w:tc>
      </w:tr>
      <w:tr w:rsidR="0000781A">
        <w:trPr>
          <w:trHeight w:hRule="exact" w:val="8"/>
        </w:trPr>
        <w:tc>
          <w:tcPr>
            <w:tcW w:w="285" w:type="dxa"/>
          </w:tcPr>
          <w:p w:rsidR="0000781A" w:rsidRDefault="0000781A"/>
        </w:tc>
        <w:tc>
          <w:tcPr>
            <w:tcW w:w="9356" w:type="dxa"/>
          </w:tcPr>
          <w:p w:rsidR="0000781A" w:rsidRDefault="0000781A"/>
        </w:tc>
      </w:tr>
      <w:tr w:rsidR="0000781A">
        <w:trPr>
          <w:trHeight w:hRule="exact" w:val="855"/>
        </w:trPr>
        <w:tc>
          <w:tcPr>
            <w:tcW w:w="9654" w:type="dxa"/>
            <w:gridSpan w:val="2"/>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rsidR="0000781A">
        <w:trPr>
          <w:trHeight w:hRule="exact" w:val="21"/>
        </w:trPr>
        <w:tc>
          <w:tcPr>
            <w:tcW w:w="285" w:type="dxa"/>
          </w:tcPr>
          <w:p w:rsidR="0000781A" w:rsidRDefault="0000781A"/>
        </w:tc>
        <w:tc>
          <w:tcPr>
            <w:tcW w:w="9356" w:type="dxa"/>
          </w:tcPr>
          <w:p w:rsidR="0000781A" w:rsidRDefault="0000781A"/>
        </w:tc>
      </w:tr>
      <w:tr w:rsidR="0000781A">
        <w:trPr>
          <w:trHeight w:hRule="exact" w:val="277"/>
        </w:trPr>
        <w:tc>
          <w:tcPr>
            <w:tcW w:w="9654" w:type="dxa"/>
            <w:gridSpan w:val="2"/>
            <w:shd w:val="clear" w:color="000000" w:fill="FFFFFF"/>
            <w:tcMar>
              <w:left w:w="34" w:type="dxa"/>
              <w:right w:w="34" w:type="dxa"/>
            </w:tcMar>
          </w:tcPr>
          <w:p w:rsidR="0000781A" w:rsidRDefault="0000781A"/>
        </w:tc>
      </w:tr>
      <w:tr w:rsidR="0000781A">
        <w:trPr>
          <w:trHeight w:hRule="exact" w:val="8"/>
        </w:trPr>
        <w:tc>
          <w:tcPr>
            <w:tcW w:w="285" w:type="dxa"/>
          </w:tcPr>
          <w:p w:rsidR="0000781A" w:rsidRDefault="0000781A"/>
        </w:tc>
        <w:tc>
          <w:tcPr>
            <w:tcW w:w="9356" w:type="dxa"/>
          </w:tcPr>
          <w:p w:rsidR="0000781A" w:rsidRDefault="0000781A"/>
        </w:tc>
      </w:tr>
      <w:tr w:rsidR="0000781A">
        <w:trPr>
          <w:trHeight w:hRule="exact" w:val="314"/>
        </w:trPr>
        <w:tc>
          <w:tcPr>
            <w:tcW w:w="9654" w:type="dxa"/>
            <w:gridSpan w:val="2"/>
            <w:shd w:val="clear" w:color="000000" w:fill="FFFFFF"/>
            <w:tcMar>
              <w:left w:w="34" w:type="dxa"/>
              <w:right w:w="34" w:type="dxa"/>
            </w:tcMar>
          </w:tcPr>
          <w:p w:rsidR="0000781A" w:rsidRDefault="00FF7161">
            <w:pPr>
              <w:spacing w:after="0" w:line="240" w:lineRule="auto"/>
              <w:jc w:val="center"/>
              <w:rPr>
                <w:sz w:val="24"/>
                <w:szCs w:val="24"/>
              </w:rPr>
            </w:pPr>
            <w:r>
              <w:rPr>
                <w:rFonts w:ascii="Times New Roman" w:hAnsi="Times New Roman" w:cs="Times New Roman"/>
                <w:b/>
                <w:color w:val="000000"/>
                <w:sz w:val="24"/>
                <w:szCs w:val="24"/>
              </w:rPr>
              <w:t>Аудиторский риск: понятие, модели, алгоритмы оценки. Факторы риска</w:t>
            </w:r>
          </w:p>
        </w:tc>
      </w:tr>
      <w:tr w:rsidR="0000781A">
        <w:trPr>
          <w:trHeight w:hRule="exact" w:val="21"/>
        </w:trPr>
        <w:tc>
          <w:tcPr>
            <w:tcW w:w="285" w:type="dxa"/>
          </w:tcPr>
          <w:p w:rsidR="0000781A" w:rsidRDefault="0000781A"/>
        </w:tc>
        <w:tc>
          <w:tcPr>
            <w:tcW w:w="9356" w:type="dxa"/>
          </w:tcPr>
          <w:p w:rsidR="0000781A" w:rsidRDefault="0000781A"/>
        </w:tc>
      </w:tr>
      <w:tr w:rsidR="0000781A">
        <w:trPr>
          <w:trHeight w:hRule="exact" w:val="277"/>
        </w:trPr>
        <w:tc>
          <w:tcPr>
            <w:tcW w:w="9654" w:type="dxa"/>
            <w:gridSpan w:val="2"/>
            <w:shd w:val="clear" w:color="000000" w:fill="FFFFFF"/>
            <w:tcMar>
              <w:left w:w="34" w:type="dxa"/>
              <w:right w:w="34" w:type="dxa"/>
            </w:tcMar>
          </w:tcPr>
          <w:p w:rsidR="0000781A" w:rsidRDefault="0000781A"/>
        </w:tc>
      </w:tr>
      <w:tr w:rsidR="0000781A">
        <w:trPr>
          <w:trHeight w:hRule="exact" w:val="855"/>
        </w:trPr>
        <w:tc>
          <w:tcPr>
            <w:tcW w:w="9654" w:type="dxa"/>
            <w:gridSpan w:val="2"/>
            <w:shd w:val="clear" w:color="000000" w:fill="FFFFFF"/>
            <w:tcMar>
              <w:left w:w="34" w:type="dxa"/>
              <w:right w:w="34" w:type="dxa"/>
            </w:tcMar>
          </w:tcPr>
          <w:p w:rsidR="0000781A" w:rsidRDefault="0000781A">
            <w:pPr>
              <w:spacing w:after="0" w:line="240" w:lineRule="auto"/>
              <w:rPr>
                <w:sz w:val="24"/>
                <w:szCs w:val="24"/>
              </w:rPr>
            </w:pPr>
          </w:p>
          <w:p w:rsidR="0000781A" w:rsidRDefault="00FF71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0781A">
        <w:trPr>
          <w:trHeight w:hRule="exact" w:val="4641"/>
        </w:trPr>
        <w:tc>
          <w:tcPr>
            <w:tcW w:w="9654" w:type="dxa"/>
            <w:gridSpan w:val="2"/>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аудита» / Касюк Е.А.. – Омск: Изд-во Омской гуманитарной академии, 2021.</w:t>
            </w:r>
          </w:p>
          <w:p w:rsidR="0000781A" w:rsidRDefault="00FF71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781A" w:rsidRDefault="00FF71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781A" w:rsidRDefault="00FF71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781A">
        <w:trPr>
          <w:trHeight w:hRule="exact" w:val="138"/>
        </w:trPr>
        <w:tc>
          <w:tcPr>
            <w:tcW w:w="285" w:type="dxa"/>
          </w:tcPr>
          <w:p w:rsidR="0000781A" w:rsidRDefault="0000781A"/>
        </w:tc>
        <w:tc>
          <w:tcPr>
            <w:tcW w:w="9356" w:type="dxa"/>
          </w:tcPr>
          <w:p w:rsidR="0000781A" w:rsidRDefault="0000781A"/>
        </w:tc>
      </w:tr>
      <w:tr w:rsidR="0000781A">
        <w:trPr>
          <w:trHeight w:hRule="exact" w:val="855"/>
        </w:trPr>
        <w:tc>
          <w:tcPr>
            <w:tcW w:w="9654" w:type="dxa"/>
            <w:gridSpan w:val="2"/>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0781A" w:rsidRDefault="00FF7161">
            <w:pPr>
              <w:spacing w:after="0" w:line="240" w:lineRule="auto"/>
              <w:rPr>
                <w:sz w:val="24"/>
                <w:szCs w:val="24"/>
              </w:rPr>
            </w:pPr>
            <w:r>
              <w:rPr>
                <w:rFonts w:ascii="Times New Roman" w:hAnsi="Times New Roman" w:cs="Times New Roman"/>
                <w:b/>
                <w:color w:val="000000"/>
                <w:sz w:val="24"/>
                <w:szCs w:val="24"/>
              </w:rPr>
              <w:t>Основная:</w:t>
            </w:r>
          </w:p>
        </w:tc>
      </w:tr>
      <w:tr w:rsidR="0000781A">
        <w:trPr>
          <w:trHeight w:hRule="exact" w:val="826"/>
        </w:trPr>
        <w:tc>
          <w:tcPr>
            <w:tcW w:w="9654" w:type="dxa"/>
            <w:gridSpan w:val="2"/>
            <w:shd w:val="clear" w:color="000000" w:fill="FFFFFF"/>
            <w:tcMar>
              <w:left w:w="34" w:type="dxa"/>
              <w:right w:w="34" w:type="dxa"/>
            </w:tcMar>
          </w:tcPr>
          <w:p w:rsidR="0000781A" w:rsidRDefault="00FF71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Бахтигозина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Бошнякович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Федченко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Лаврушина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5BBA">
                <w:rPr>
                  <w:rStyle w:val="a3"/>
                </w:rPr>
                <w:t>https://urait.ru/bcode/431436</w:t>
              </w:r>
            </w:hyperlink>
            <w:r>
              <w:t xml:space="preserve"> </w:t>
            </w:r>
          </w:p>
        </w:tc>
      </w:tr>
      <w:tr w:rsidR="0000781A">
        <w:trPr>
          <w:trHeight w:hRule="exact" w:val="826"/>
        </w:trPr>
        <w:tc>
          <w:tcPr>
            <w:tcW w:w="9654" w:type="dxa"/>
            <w:gridSpan w:val="2"/>
            <w:shd w:val="clear" w:color="000000" w:fill="FFFFFF"/>
            <w:tcMar>
              <w:left w:w="34" w:type="dxa"/>
              <w:right w:w="34" w:type="dxa"/>
            </w:tcMar>
          </w:tcPr>
          <w:p w:rsidR="0000781A" w:rsidRDefault="00FF71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Штефан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Замотаева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B5BBA">
                <w:rPr>
                  <w:rStyle w:val="a3"/>
                </w:rPr>
                <w:t>https://urait.ru/bcode/466077</w:t>
              </w:r>
            </w:hyperlink>
            <w:r>
              <w:t xml:space="preserve"> </w:t>
            </w:r>
          </w:p>
        </w:tc>
      </w:tr>
      <w:tr w:rsidR="0000781A">
        <w:trPr>
          <w:trHeight w:hRule="exact" w:val="277"/>
        </w:trPr>
        <w:tc>
          <w:tcPr>
            <w:tcW w:w="285" w:type="dxa"/>
          </w:tcPr>
          <w:p w:rsidR="0000781A" w:rsidRDefault="0000781A"/>
        </w:tc>
        <w:tc>
          <w:tcPr>
            <w:tcW w:w="9370"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i/>
                <w:color w:val="000000"/>
                <w:sz w:val="24"/>
                <w:szCs w:val="24"/>
              </w:rPr>
              <w:t>Дополнительная:</w:t>
            </w:r>
          </w:p>
        </w:tc>
      </w:tr>
      <w:tr w:rsidR="0000781A">
        <w:trPr>
          <w:trHeight w:hRule="exact" w:val="26"/>
        </w:trPr>
        <w:tc>
          <w:tcPr>
            <w:tcW w:w="9654" w:type="dxa"/>
            <w:gridSpan w:val="2"/>
            <w:vMerge w:val="restart"/>
            <w:shd w:val="clear" w:color="000000" w:fill="FFFFFF"/>
            <w:tcMar>
              <w:left w:w="34" w:type="dxa"/>
              <w:right w:w="34" w:type="dxa"/>
            </w:tcMar>
          </w:tcPr>
          <w:p w:rsidR="0000781A" w:rsidRDefault="00FF71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Бодяко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Гусева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Мироненко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Слиняков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Зеленов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Корзоватых</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Рогуленко</w:t>
            </w:r>
            <w:r>
              <w:t xml:space="preserve"> </w:t>
            </w:r>
            <w:r>
              <w:rPr>
                <w:rFonts w:ascii="Times New Roman" w:hAnsi="Times New Roman" w:cs="Times New Roman"/>
                <w:color w:val="000000"/>
                <w:sz w:val="24"/>
                <w:szCs w:val="24"/>
              </w:rPr>
              <w:t>Т.</w:t>
            </w:r>
            <w:r>
              <w:t xml:space="preserve"> </w:t>
            </w:r>
          </w:p>
        </w:tc>
      </w:tr>
      <w:tr w:rsidR="0000781A">
        <w:trPr>
          <w:trHeight w:hRule="exact" w:val="634"/>
        </w:trPr>
        <w:tc>
          <w:tcPr>
            <w:tcW w:w="9654" w:type="dxa"/>
            <w:gridSpan w:val="2"/>
            <w:vMerge/>
            <w:shd w:val="clear" w:color="000000" w:fill="FFFFFF"/>
            <w:tcMar>
              <w:left w:w="34" w:type="dxa"/>
              <w:right w:w="34" w:type="dxa"/>
            </w:tcMar>
          </w:tcPr>
          <w:p w:rsidR="0000781A" w:rsidRDefault="0000781A"/>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781A">
        <w:trPr>
          <w:trHeight w:hRule="exact" w:val="555"/>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lastRenderedPageBreak/>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5BBA">
                <w:rPr>
                  <w:rStyle w:val="a3"/>
                </w:rPr>
                <w:t>https://urait.ru/bcode/431431</w:t>
              </w:r>
            </w:hyperlink>
            <w:r>
              <w:t xml:space="preserve"> </w:t>
            </w:r>
          </w:p>
        </w:tc>
      </w:tr>
      <w:tr w:rsidR="0000781A">
        <w:trPr>
          <w:trHeight w:hRule="exact" w:val="826"/>
        </w:trPr>
        <w:tc>
          <w:tcPr>
            <w:tcW w:w="9654" w:type="dxa"/>
            <w:shd w:val="clear" w:color="000000" w:fill="FFFFFF"/>
            <w:tcMar>
              <w:left w:w="34" w:type="dxa"/>
              <w:right w:w="34" w:type="dxa"/>
            </w:tcMar>
          </w:tcPr>
          <w:p w:rsidR="0000781A" w:rsidRDefault="00FF71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B5BBA">
                <w:rPr>
                  <w:rStyle w:val="a3"/>
                </w:rPr>
                <w:t>https://www.biblio-online.ru/bcode/431434</w:t>
              </w:r>
            </w:hyperlink>
            <w:r>
              <w:t xml:space="preserve"> </w:t>
            </w:r>
          </w:p>
        </w:tc>
      </w:tr>
      <w:tr w:rsidR="0000781A">
        <w:trPr>
          <w:trHeight w:hRule="exact" w:val="585"/>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0781A">
        <w:trPr>
          <w:trHeight w:hRule="exact" w:val="9751"/>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B5BBA">
                <w:rPr>
                  <w:rStyle w:val="a3"/>
                  <w:rFonts w:ascii="Times New Roman" w:hAnsi="Times New Roman" w:cs="Times New Roman"/>
                  <w:sz w:val="24"/>
                  <w:szCs w:val="24"/>
                </w:rPr>
                <w:t>http://www.iprbookshop.ru</w:t>
              </w:r>
            </w:hyperlink>
          </w:p>
          <w:p w:rsidR="0000781A" w:rsidRDefault="00FF71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B5BBA">
                <w:rPr>
                  <w:rStyle w:val="a3"/>
                  <w:rFonts w:ascii="Times New Roman" w:hAnsi="Times New Roman" w:cs="Times New Roman"/>
                  <w:sz w:val="24"/>
                  <w:szCs w:val="24"/>
                </w:rPr>
                <w:t>http://biblio-online.ru</w:t>
              </w:r>
            </w:hyperlink>
          </w:p>
          <w:p w:rsidR="0000781A" w:rsidRDefault="00FF71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B5BBA">
                <w:rPr>
                  <w:rStyle w:val="a3"/>
                  <w:rFonts w:ascii="Times New Roman" w:hAnsi="Times New Roman" w:cs="Times New Roman"/>
                  <w:sz w:val="24"/>
                  <w:szCs w:val="24"/>
                </w:rPr>
                <w:t>http://window.edu.ru/</w:t>
              </w:r>
            </w:hyperlink>
          </w:p>
          <w:p w:rsidR="0000781A" w:rsidRDefault="00FF71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B5BBA">
                <w:rPr>
                  <w:rStyle w:val="a3"/>
                  <w:rFonts w:ascii="Times New Roman" w:hAnsi="Times New Roman" w:cs="Times New Roman"/>
                  <w:sz w:val="24"/>
                  <w:szCs w:val="24"/>
                </w:rPr>
                <w:t>http://elibrary.ru</w:t>
              </w:r>
            </w:hyperlink>
          </w:p>
          <w:p w:rsidR="0000781A" w:rsidRDefault="00FF71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B5BBA">
                <w:rPr>
                  <w:rStyle w:val="a3"/>
                  <w:rFonts w:ascii="Times New Roman" w:hAnsi="Times New Roman" w:cs="Times New Roman"/>
                  <w:sz w:val="24"/>
                  <w:szCs w:val="24"/>
                </w:rPr>
                <w:t>http://www.sciencedirect.com</w:t>
              </w:r>
            </w:hyperlink>
          </w:p>
          <w:p w:rsidR="0000781A" w:rsidRDefault="00FF71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0781A" w:rsidRDefault="00FF71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B5BBA">
                <w:rPr>
                  <w:rStyle w:val="a3"/>
                  <w:rFonts w:ascii="Times New Roman" w:hAnsi="Times New Roman" w:cs="Times New Roman"/>
                  <w:sz w:val="24"/>
                  <w:szCs w:val="24"/>
                </w:rPr>
                <w:t>http://journals.cambridge.org</w:t>
              </w:r>
            </w:hyperlink>
          </w:p>
          <w:p w:rsidR="0000781A" w:rsidRDefault="00FF71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B5BBA">
                <w:rPr>
                  <w:rStyle w:val="a3"/>
                  <w:rFonts w:ascii="Times New Roman" w:hAnsi="Times New Roman" w:cs="Times New Roman"/>
                  <w:sz w:val="24"/>
                  <w:szCs w:val="24"/>
                </w:rPr>
                <w:t>http://www.oxfordjoumals.org</w:t>
              </w:r>
            </w:hyperlink>
          </w:p>
          <w:p w:rsidR="0000781A" w:rsidRDefault="00FF71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B5BBA">
                <w:rPr>
                  <w:rStyle w:val="a3"/>
                  <w:rFonts w:ascii="Times New Roman" w:hAnsi="Times New Roman" w:cs="Times New Roman"/>
                  <w:sz w:val="24"/>
                  <w:szCs w:val="24"/>
                </w:rPr>
                <w:t>http://dic.academic.ru/</w:t>
              </w:r>
            </w:hyperlink>
          </w:p>
          <w:p w:rsidR="0000781A" w:rsidRDefault="00FF71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B5BBA">
                <w:rPr>
                  <w:rStyle w:val="a3"/>
                  <w:rFonts w:ascii="Times New Roman" w:hAnsi="Times New Roman" w:cs="Times New Roman"/>
                  <w:sz w:val="24"/>
                  <w:szCs w:val="24"/>
                </w:rPr>
                <w:t>http://www.benran.ru</w:t>
              </w:r>
            </w:hyperlink>
          </w:p>
          <w:p w:rsidR="0000781A" w:rsidRDefault="00FF71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B5BBA">
                <w:rPr>
                  <w:rStyle w:val="a3"/>
                  <w:rFonts w:ascii="Times New Roman" w:hAnsi="Times New Roman" w:cs="Times New Roman"/>
                  <w:sz w:val="24"/>
                  <w:szCs w:val="24"/>
                </w:rPr>
                <w:t>http://www.gks.ru</w:t>
              </w:r>
            </w:hyperlink>
          </w:p>
          <w:p w:rsidR="0000781A" w:rsidRDefault="00FF71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B5BBA">
                <w:rPr>
                  <w:rStyle w:val="a3"/>
                  <w:rFonts w:ascii="Times New Roman" w:hAnsi="Times New Roman" w:cs="Times New Roman"/>
                  <w:sz w:val="24"/>
                  <w:szCs w:val="24"/>
                </w:rPr>
                <w:t>http://diss.rsl.ru</w:t>
              </w:r>
            </w:hyperlink>
          </w:p>
          <w:p w:rsidR="0000781A" w:rsidRDefault="00FF71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B5BBA">
                <w:rPr>
                  <w:rStyle w:val="a3"/>
                  <w:rFonts w:ascii="Times New Roman" w:hAnsi="Times New Roman" w:cs="Times New Roman"/>
                  <w:sz w:val="24"/>
                  <w:szCs w:val="24"/>
                </w:rPr>
                <w:t>http://ru.spinform.ru</w:t>
              </w:r>
            </w:hyperlink>
          </w:p>
          <w:p w:rsidR="0000781A" w:rsidRDefault="00FF71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781A" w:rsidRDefault="00FF71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781A">
        <w:trPr>
          <w:trHeight w:hRule="exact" w:val="314"/>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0781A">
        <w:trPr>
          <w:trHeight w:hRule="exact" w:val="3359"/>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781A">
        <w:trPr>
          <w:trHeight w:hRule="exact" w:val="10456"/>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00781A" w:rsidRDefault="00FF71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781A" w:rsidRDefault="00FF71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0781A" w:rsidRDefault="00FF71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0781A" w:rsidRDefault="00FF71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781A" w:rsidRDefault="00FF71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781A" w:rsidRDefault="00FF71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0781A" w:rsidRDefault="00FF71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781A" w:rsidRDefault="00FF71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781A" w:rsidRDefault="00FF71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781A">
        <w:trPr>
          <w:trHeight w:hRule="exact" w:val="855"/>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781A">
        <w:trPr>
          <w:trHeight w:hRule="exact" w:val="2989"/>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0781A" w:rsidRDefault="0000781A">
            <w:pPr>
              <w:spacing w:after="0" w:line="240" w:lineRule="auto"/>
              <w:jc w:val="both"/>
              <w:rPr>
                <w:sz w:val="24"/>
                <w:szCs w:val="24"/>
              </w:rPr>
            </w:pPr>
          </w:p>
          <w:p w:rsidR="0000781A" w:rsidRDefault="00FF71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0781A" w:rsidRDefault="00FF71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781A" w:rsidRDefault="00FF71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781A" w:rsidRDefault="00FF71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0781A" w:rsidRDefault="00FF71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0781A" w:rsidRDefault="00FF71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0781A" w:rsidRDefault="0000781A">
            <w:pPr>
              <w:spacing w:after="0" w:line="240" w:lineRule="auto"/>
              <w:jc w:val="both"/>
              <w:rPr>
                <w:sz w:val="24"/>
                <w:szCs w:val="24"/>
              </w:rPr>
            </w:pPr>
          </w:p>
          <w:p w:rsidR="0000781A" w:rsidRDefault="00FF71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0781A">
        <w:trPr>
          <w:trHeight w:hRule="exact" w:val="304"/>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0781A">
        <w:trPr>
          <w:trHeight w:hRule="exact" w:val="304"/>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0781A">
        <w:trPr>
          <w:trHeight w:hRule="exact" w:val="304"/>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B5BBA">
                <w:rPr>
                  <w:rStyle w:val="a3"/>
                  <w:rFonts w:ascii="Times New Roman" w:hAnsi="Times New Roman" w:cs="Times New Roman"/>
                  <w:sz w:val="24"/>
                  <w:szCs w:val="24"/>
                </w:rPr>
                <w:t>http://www.president.kremlin.ru</w:t>
              </w:r>
            </w:hyperlink>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781A">
        <w:trPr>
          <w:trHeight w:hRule="exact" w:val="304"/>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00781A">
        <w:trPr>
          <w:trHeight w:hRule="exact" w:val="585"/>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0781A" w:rsidRDefault="00FF716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B5BBA">
                <w:rPr>
                  <w:rStyle w:val="a3"/>
                  <w:rFonts w:ascii="Times New Roman" w:hAnsi="Times New Roman" w:cs="Times New Roman"/>
                  <w:sz w:val="24"/>
                  <w:szCs w:val="24"/>
                </w:rPr>
                <w:t>http://fgosvo.ru</w:t>
              </w:r>
            </w:hyperlink>
          </w:p>
        </w:tc>
      </w:tr>
      <w:tr w:rsidR="0000781A">
        <w:trPr>
          <w:trHeight w:hRule="exact" w:val="304"/>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3B5BBA">
                <w:rPr>
                  <w:rStyle w:val="a3"/>
                  <w:rFonts w:ascii="Times New Roman" w:hAnsi="Times New Roman" w:cs="Times New Roman"/>
                  <w:sz w:val="24"/>
                  <w:szCs w:val="24"/>
                </w:rPr>
                <w:t>http://pravo.gov.ru</w:t>
              </w:r>
            </w:hyperlink>
          </w:p>
        </w:tc>
      </w:tr>
      <w:tr w:rsidR="0000781A">
        <w:trPr>
          <w:trHeight w:hRule="exact" w:val="304"/>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3B5BBA">
                <w:rPr>
                  <w:rStyle w:val="a3"/>
                  <w:rFonts w:ascii="Times New Roman" w:hAnsi="Times New Roman" w:cs="Times New Roman"/>
                  <w:sz w:val="24"/>
                  <w:szCs w:val="24"/>
                </w:rPr>
                <w:t>http://edu.garant.ru/omga/</w:t>
              </w:r>
            </w:hyperlink>
          </w:p>
        </w:tc>
      </w:tr>
      <w:tr w:rsidR="0000781A">
        <w:trPr>
          <w:trHeight w:hRule="exact" w:val="585"/>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3B5BBA">
                <w:rPr>
                  <w:rStyle w:val="a3"/>
                  <w:rFonts w:ascii="Times New Roman" w:hAnsi="Times New Roman" w:cs="Times New Roman"/>
                  <w:sz w:val="24"/>
                  <w:szCs w:val="24"/>
                </w:rPr>
                <w:t>http://www.consultant.ru/edu/student/study/</w:t>
              </w:r>
            </w:hyperlink>
          </w:p>
        </w:tc>
      </w:tr>
      <w:tr w:rsidR="0000781A">
        <w:trPr>
          <w:trHeight w:hRule="exact" w:val="314"/>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781A">
        <w:trPr>
          <w:trHeight w:hRule="exact" w:val="7587"/>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0781A" w:rsidRDefault="00FF71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0781A" w:rsidRDefault="00FF71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0781A" w:rsidRDefault="00FF71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781A" w:rsidRDefault="00FF71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781A" w:rsidRDefault="00FF71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781A" w:rsidRDefault="00FF71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0781A" w:rsidRDefault="00FF71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0781A" w:rsidRDefault="00FF71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0781A" w:rsidRDefault="00FF71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0781A" w:rsidRDefault="00FF71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781A" w:rsidRDefault="00FF71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0781A" w:rsidRDefault="00FF71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0781A" w:rsidRDefault="00FF71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0781A">
        <w:trPr>
          <w:trHeight w:hRule="exact" w:val="277"/>
        </w:trPr>
        <w:tc>
          <w:tcPr>
            <w:tcW w:w="9640" w:type="dxa"/>
          </w:tcPr>
          <w:p w:rsidR="0000781A" w:rsidRDefault="0000781A"/>
        </w:tc>
      </w:tr>
      <w:tr w:rsidR="0000781A">
        <w:trPr>
          <w:trHeight w:hRule="exact" w:val="585"/>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0781A">
        <w:trPr>
          <w:trHeight w:hRule="exact" w:val="4543"/>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781A" w:rsidRDefault="00FF71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781A" w:rsidRDefault="00FF71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00781A" w:rsidRDefault="00FF71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781A">
        <w:trPr>
          <w:trHeight w:hRule="exact" w:val="9751"/>
        </w:trPr>
        <w:tc>
          <w:tcPr>
            <w:tcW w:w="9654" w:type="dxa"/>
            <w:shd w:val="clear" w:color="000000" w:fill="FFFFFF"/>
            <w:tcMar>
              <w:left w:w="34" w:type="dxa"/>
              <w:right w:w="34" w:type="dxa"/>
            </w:tcMar>
          </w:tcPr>
          <w:p w:rsidR="0000781A" w:rsidRDefault="00FF7161">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781A" w:rsidRDefault="00FF71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0781A" w:rsidRDefault="00FF71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0781A" w:rsidRDefault="00FF71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0781A">
        <w:trPr>
          <w:trHeight w:hRule="exact" w:val="2748"/>
        </w:trPr>
        <w:tc>
          <w:tcPr>
            <w:tcW w:w="9654" w:type="dxa"/>
            <w:shd w:val="clear" w:color="000000" w:fill="FFFFFF"/>
            <w:tcMar>
              <w:left w:w="34" w:type="dxa"/>
              <w:right w:w="34" w:type="dxa"/>
            </w:tcMar>
          </w:tcPr>
          <w:p w:rsidR="0000781A" w:rsidRDefault="00FF716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0781A" w:rsidRDefault="0000781A"/>
    <w:sectPr w:rsidR="0000781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781A"/>
    <w:rsid w:val="0002418B"/>
    <w:rsid w:val="001F0BC7"/>
    <w:rsid w:val="003B5BBA"/>
    <w:rsid w:val="00D31453"/>
    <w:rsid w:val="00E209E2"/>
    <w:rsid w:val="00F51B73"/>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0E82D2-DBDF-4BA2-BBF3-F2E4DCD5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7161"/>
    <w:rPr>
      <w:color w:val="0563C1" w:themeColor="hyperlink"/>
      <w:u w:val="single"/>
    </w:rPr>
  </w:style>
  <w:style w:type="character" w:styleId="a4">
    <w:name w:val="Unresolved Mention"/>
    <w:basedOn w:val="a0"/>
    <w:uiPriority w:val="99"/>
    <w:semiHidden/>
    <w:unhideWhenUsed/>
    <w:rsid w:val="003B5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143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1431"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6607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143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9145</Words>
  <Characters>52127</Characters>
  <Application>Microsoft Office Word</Application>
  <DocSecurity>0</DocSecurity>
  <Lines>434</Lines>
  <Paragraphs>122</Paragraphs>
  <ScaleCrop>false</ScaleCrop>
  <Company>diakov.net</Company>
  <LinksUpToDate>false</LinksUpToDate>
  <CharactersWithSpaces>61150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2021-2022_ФГОС3++2021_Бак-ОФО-Э(ФКиА)(21)_plx_Основы аудита</dc:title>
  <dc:creator>FastReport.NET</dc:creator>
  <cp:lastModifiedBy>Mark Bernstorf</cp:lastModifiedBy>
  <cp:revision>4</cp:revision>
  <dcterms:created xsi:type="dcterms:W3CDTF">2021-09-19T18:00:00Z</dcterms:created>
  <dcterms:modified xsi:type="dcterms:W3CDTF">2022-11-12T11:56:00Z</dcterms:modified>
</cp:coreProperties>
</file>